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26" w:rsidRPr="007859B8" w:rsidRDefault="00943526" w:rsidP="00A64196">
      <w:pPr>
        <w:jc w:val="both"/>
        <w:rPr>
          <w:noProof/>
          <w:sz w:val="20"/>
          <w:lang w:eastAsia="fr-FR"/>
        </w:rPr>
      </w:pPr>
    </w:p>
    <w:p w:rsidR="00943526" w:rsidRPr="003E78B2" w:rsidRDefault="00943526" w:rsidP="00A64196">
      <w:pPr>
        <w:jc w:val="both"/>
        <w:rPr>
          <w:noProof/>
          <w:sz w:val="2"/>
          <w:lang w:eastAsia="fr-FR"/>
        </w:rPr>
      </w:pPr>
    </w:p>
    <w:p w:rsidR="00943526" w:rsidRPr="003E78B2" w:rsidRDefault="00943526" w:rsidP="00A64196">
      <w:pPr>
        <w:spacing w:after="0"/>
        <w:ind w:left="2124" w:firstLine="286"/>
        <w:jc w:val="both"/>
        <w:rPr>
          <w:rFonts w:ascii="Kunstler Script" w:hAnsi="Kunstler Script"/>
          <w:b/>
          <w:sz w:val="4"/>
          <w:szCs w:val="18"/>
        </w:rPr>
      </w:pPr>
    </w:p>
    <w:p w:rsidR="00A64196" w:rsidRDefault="00A64196" w:rsidP="00A64196">
      <w:pPr>
        <w:rPr>
          <w:noProof/>
          <w:sz w:val="16"/>
          <w:lang w:eastAsia="fr-FR"/>
        </w:rPr>
      </w:pPr>
      <w:r>
        <w:rPr>
          <w:noProof/>
          <w:sz w:val="16"/>
          <w:lang w:eastAsia="fr-FR"/>
        </w:rPr>
        <mc:AlternateContent>
          <mc:Choice Requires="wps">
            <w:drawing>
              <wp:anchor distT="0" distB="0" distL="114300" distR="114300" simplePos="0" relativeHeight="251661312" behindDoc="1" locked="0" layoutInCell="1" allowOverlap="1" wp14:anchorId="06FAE3F8" wp14:editId="62085AB6">
                <wp:simplePos x="0" y="0"/>
                <wp:positionH relativeFrom="column">
                  <wp:posOffset>1821180</wp:posOffset>
                </wp:positionH>
                <wp:positionV relativeFrom="paragraph">
                  <wp:posOffset>57150</wp:posOffset>
                </wp:positionV>
                <wp:extent cx="3999230" cy="438150"/>
                <wp:effectExtent l="0" t="0" r="2032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38150"/>
                        </a:xfrm>
                        <a:prstGeom prst="rect">
                          <a:avLst/>
                        </a:prstGeom>
                        <a:solidFill>
                          <a:srgbClr val="FFFFFF"/>
                        </a:solidFill>
                        <a:ln w="9525">
                          <a:solidFill>
                            <a:sysClr val="window" lastClr="FFFFFF">
                              <a:lumMod val="100000"/>
                              <a:lumOff val="0"/>
                            </a:sysClr>
                          </a:solidFill>
                          <a:miter lim="800000"/>
                          <a:headEnd/>
                          <a:tailEnd/>
                        </a:ln>
                      </wps:spPr>
                      <wps:txbx>
                        <w:txbxContent>
                          <w:p w:rsidR="006B7727" w:rsidRPr="00C64660" w:rsidRDefault="006B7727" w:rsidP="00A64196">
                            <w:pPr>
                              <w:spacing w:after="0"/>
                              <w:rPr>
                                <w:rFonts w:ascii="Kunstler Script" w:hAnsi="Kunstler Script"/>
                                <w:b/>
                                <w:sz w:val="6"/>
                                <w:szCs w:val="18"/>
                              </w:rPr>
                            </w:pPr>
                            <w:r w:rsidRPr="00C64660">
                              <w:rPr>
                                <w:rFonts w:ascii="Candara" w:hAnsi="Candara" w:cs="Calibri"/>
                                <w:b/>
                                <w:i/>
                                <w:color w:val="E36C0A"/>
                                <w:sz w:val="44"/>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p>
                          <w:p w:rsidR="006B7727" w:rsidRDefault="006B7727" w:rsidP="00A64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3.4pt;margin-top:4.5pt;width:314.9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" strokecolor="white">
                <v:textbox>
                  <w:txbxContent>
                    <w:p w:rsidR="006B7727" w:rsidRPr="00C64660" w:rsidRDefault="006B7727" w:rsidP="00A64196">
                      <w:pPr>
                        <w:spacing w:after="0"/>
                        <w:rPr>
                          <w:rFonts w:ascii="Kunstler Script" w:hAnsi="Kunstler Script"/>
                          <w:b/>
                          <w:sz w:val="6"/>
                          <w:szCs w:val="18"/>
                        </w:rPr>
                      </w:pPr>
                      <w:r w:rsidRPr="00C64660">
                        <w:rPr>
                          <w:rFonts w:ascii="Candara" w:hAnsi="Candara" w:cs="Calibri"/>
                          <w:b/>
                          <w:i/>
                          <w:color w:val="E36C0A"/>
                          <w:sz w:val="44"/>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p>
                    <w:p w:rsidR="006B7727" w:rsidRDefault="006B7727" w:rsidP="00A64196"/>
                  </w:txbxContent>
                </v:textbox>
              </v:shape>
            </w:pict>
          </mc:Fallback>
        </mc:AlternateContent>
      </w:r>
      <w:r>
        <w:rPr>
          <w:noProof/>
          <w:sz w:val="16"/>
          <w:lang w:eastAsia="fr-FR"/>
        </w:rPr>
        <w:drawing>
          <wp:anchor distT="36576" distB="36576" distL="36576" distR="36576" simplePos="0" relativeHeight="251659264" behindDoc="0" locked="0" layoutInCell="1" allowOverlap="1" wp14:anchorId="758CEC1A" wp14:editId="3A4AA88B">
            <wp:simplePos x="0" y="0"/>
            <wp:positionH relativeFrom="column">
              <wp:posOffset>-109220</wp:posOffset>
            </wp:positionH>
            <wp:positionV relativeFrom="paragraph">
              <wp:posOffset>-207011</wp:posOffset>
            </wp:positionV>
            <wp:extent cx="1990725" cy="1057275"/>
            <wp:effectExtent l="0" t="0" r="9525" b="9525"/>
            <wp:wrapNone/>
            <wp:docPr id="16" name="Image 10"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9" cstate="print"/>
                    <a:srcRect/>
                    <a:stretch>
                      <a:fillRect/>
                    </a:stretch>
                  </pic:blipFill>
                  <pic:spPr bwMode="auto">
                    <a:xfrm>
                      <a:off x="0" y="0"/>
                      <a:ext cx="1990725" cy="1057275"/>
                    </a:xfrm>
                    <a:prstGeom prst="rect">
                      <a:avLst/>
                    </a:prstGeom>
                    <a:noFill/>
                    <a:ln w="0" algn="in">
                      <a:noFill/>
                      <a:miter lim="800000"/>
                      <a:headEnd/>
                      <a:tailEnd/>
                    </a:ln>
                  </pic:spPr>
                </pic:pic>
              </a:graphicData>
            </a:graphic>
            <wp14:sizeRelV relativeFrom="margin">
              <wp14:pctHeight>0</wp14:pctHeight>
            </wp14:sizeRelV>
          </wp:anchor>
        </w:drawing>
      </w:r>
    </w:p>
    <w:p w:rsidR="00A64196" w:rsidRDefault="00A64196" w:rsidP="00A64196">
      <w:pPr>
        <w:rPr>
          <w:noProof/>
          <w:sz w:val="16"/>
          <w:lang w:eastAsia="fr-FR"/>
        </w:rPr>
      </w:pPr>
    </w:p>
    <w:p w:rsidR="00A64196" w:rsidRDefault="00A64196" w:rsidP="00A64196">
      <w:pPr>
        <w:rPr>
          <w:noProof/>
          <w:sz w:val="16"/>
          <w:lang w:eastAsia="fr-FR"/>
        </w:rPr>
      </w:pPr>
    </w:p>
    <w:p w:rsidR="00A64196" w:rsidRDefault="00A64196" w:rsidP="00A64196">
      <w:pPr>
        <w:rPr>
          <w:noProof/>
          <w:sz w:val="16"/>
          <w:lang w:eastAsia="fr-FR"/>
        </w:rPr>
      </w:pPr>
      <w:r>
        <w:rPr>
          <w:noProof/>
          <w:sz w:val="16"/>
          <w:lang w:eastAsia="fr-FR"/>
        </w:rPr>
        <mc:AlternateContent>
          <mc:Choice Requires="wps">
            <w:drawing>
              <wp:anchor distT="0" distB="0" distL="114300" distR="114300" simplePos="0" relativeHeight="251660288" behindDoc="1" locked="0" layoutInCell="1" allowOverlap="1" wp14:anchorId="5D30A327" wp14:editId="2DEFF406">
                <wp:simplePos x="0" y="0"/>
                <wp:positionH relativeFrom="column">
                  <wp:posOffset>-385445</wp:posOffset>
                </wp:positionH>
                <wp:positionV relativeFrom="paragraph">
                  <wp:posOffset>172720</wp:posOffset>
                </wp:positionV>
                <wp:extent cx="2428875" cy="333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33375"/>
                        </a:xfrm>
                        <a:prstGeom prst="rect">
                          <a:avLst/>
                        </a:prstGeom>
                        <a:solidFill>
                          <a:srgbClr val="FFFFFF"/>
                        </a:solidFill>
                        <a:ln w="9525">
                          <a:solidFill>
                            <a:sysClr val="window" lastClr="FFFFFF">
                              <a:lumMod val="100000"/>
                              <a:lumOff val="0"/>
                            </a:sysClr>
                          </a:solidFill>
                          <a:miter lim="800000"/>
                          <a:headEnd/>
                          <a:tailEnd/>
                        </a:ln>
                      </wps:spPr>
                      <wps:txbx>
                        <w:txbxContent>
                          <w:p w:rsidR="006B7727" w:rsidRPr="00522FCD" w:rsidRDefault="006B7727" w:rsidP="00A64196">
                            <w:pPr>
                              <w:jc w:val="center"/>
                              <w:rPr>
                                <w:rFonts w:ascii="Candara" w:hAnsi="Candara"/>
                                <w:b/>
                                <w:caps/>
                                <w:sz w:val="18"/>
                                <w:szCs w:val="27"/>
                                <w14:shadow w14:blurRad="50800" w14:dist="38100" w14:dir="2700000" w14:sx="100000" w14:sy="100000" w14:kx="0" w14:ky="0" w14:algn="tl">
                                  <w14:srgbClr w14:val="000000">
                                    <w14:alpha w14:val="60000"/>
                                  </w14:srgbClr>
                                </w14:shadow>
                              </w:rPr>
                            </w:pPr>
                            <w:r w:rsidRPr="00522FCD">
                              <w:rPr>
                                <w:rFonts w:ascii="Candara" w:hAnsi="Candara"/>
                                <w:b/>
                                <w:caps/>
                                <w:sz w:val="28"/>
                                <w:szCs w:val="27"/>
                                <w14:shadow w14:blurRad="50800" w14:dist="38100" w14:dir="2700000" w14:sx="100000" w14:sy="100000" w14:kx="0" w14:ky="0" w14:algn="tl">
                                  <w14:srgbClr w14:val="000000">
                                    <w14:alpha w14:val="60000"/>
                                  </w14:srgbClr>
                                </w14:shadow>
                              </w:rPr>
                              <w:t>secretariat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35pt;margin-top:13.6pt;width:191.2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" strokecolor="white">
                <v:textbox>
                  <w:txbxContent>
                    <w:p w:rsidR="006B7727" w:rsidRPr="00522FCD" w:rsidRDefault="006B7727" w:rsidP="00A64196">
                      <w:pPr>
                        <w:jc w:val="center"/>
                        <w:rPr>
                          <w:rFonts w:ascii="Candara" w:hAnsi="Candara"/>
                          <w:b/>
                          <w:caps/>
                          <w:sz w:val="18"/>
                          <w:szCs w:val="27"/>
                          <w14:shadow w14:blurRad="50800" w14:dist="38100" w14:dir="2700000" w14:sx="100000" w14:sy="100000" w14:kx="0" w14:ky="0" w14:algn="tl">
                            <w14:srgbClr w14:val="000000">
                              <w14:alpha w14:val="60000"/>
                            </w14:srgbClr>
                          </w14:shadow>
                        </w:rPr>
                      </w:pPr>
                      <w:r w:rsidRPr="00522FCD">
                        <w:rPr>
                          <w:rFonts w:ascii="Candara" w:hAnsi="Candara"/>
                          <w:b/>
                          <w:caps/>
                          <w:sz w:val="28"/>
                          <w:szCs w:val="27"/>
                          <w14:shadow w14:blurRad="50800" w14:dist="38100" w14:dir="2700000" w14:sx="100000" w14:sy="100000" w14:kx="0" w14:ky="0" w14:algn="tl">
                            <w14:srgbClr w14:val="000000">
                              <w14:alpha w14:val="60000"/>
                            </w14:srgbClr>
                          </w14:shadow>
                        </w:rPr>
                        <w:t>secretariat technique</w:t>
                      </w:r>
                    </w:p>
                  </w:txbxContent>
                </v:textbox>
              </v:shape>
            </w:pict>
          </mc:Fallback>
        </mc:AlternateContent>
      </w: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6D4AFD" w:rsidRDefault="006D4AFD" w:rsidP="00A64196">
      <w:pPr>
        <w:jc w:val="both"/>
        <w:rPr>
          <w:sz w:val="24"/>
        </w:rPr>
      </w:pPr>
    </w:p>
    <w:p w:rsidR="006D4AFD" w:rsidRDefault="006D4AFD" w:rsidP="00A64196">
      <w:pPr>
        <w:jc w:val="both"/>
        <w:rPr>
          <w:sz w:val="24"/>
        </w:rPr>
      </w:pPr>
    </w:p>
    <w:p w:rsidR="008B3CE1" w:rsidRDefault="008B3CE1" w:rsidP="00A64196">
      <w:pPr>
        <w:jc w:val="both"/>
        <w:rPr>
          <w:sz w:val="24"/>
        </w:rPr>
      </w:pPr>
    </w:p>
    <w:p w:rsidR="008B3CE1" w:rsidRDefault="003F18C1" w:rsidP="00A64196">
      <w:pPr>
        <w:jc w:val="both"/>
        <w:rPr>
          <w:sz w:val="24"/>
        </w:rPr>
      </w:pPr>
      <w:r>
        <w:rPr>
          <w:noProof/>
          <w:sz w:val="24"/>
          <w:lang w:eastAsia="fr-FR"/>
        </w:rPr>
        <mc:AlternateContent>
          <mc:Choice Requires="wps">
            <w:drawing>
              <wp:anchor distT="0" distB="0" distL="114300" distR="114300" simplePos="0" relativeHeight="251662336" behindDoc="0" locked="0" layoutInCell="1" allowOverlap="1">
                <wp:simplePos x="0" y="0"/>
                <wp:positionH relativeFrom="column">
                  <wp:posOffset>519430</wp:posOffset>
                </wp:positionH>
                <wp:positionV relativeFrom="paragraph">
                  <wp:posOffset>29210</wp:posOffset>
                </wp:positionV>
                <wp:extent cx="4495800" cy="1228725"/>
                <wp:effectExtent l="0" t="0" r="19050" b="28575"/>
                <wp:wrapNone/>
                <wp:docPr id="4" name="Rectangle : coins arrondis 4"/>
                <wp:cNvGraphicFramePr/>
                <a:graphic xmlns:a="http://schemas.openxmlformats.org/drawingml/2006/main">
                  <a:graphicData uri="http://schemas.microsoft.com/office/word/2010/wordprocessingShape">
                    <wps:wsp>
                      <wps:cNvSpPr/>
                      <wps:spPr>
                        <a:xfrm>
                          <a:off x="0" y="0"/>
                          <a:ext cx="4495800" cy="1228725"/>
                        </a:xfrm>
                        <a:prstGeom prst="roundRect">
                          <a:avLst/>
                        </a:prstGeom>
                      </wps:spPr>
                      <wps:style>
                        <a:lnRef idx="2">
                          <a:schemeClr val="dk1"/>
                        </a:lnRef>
                        <a:fillRef idx="1">
                          <a:schemeClr val="lt1"/>
                        </a:fillRef>
                        <a:effectRef idx="0">
                          <a:schemeClr val="dk1"/>
                        </a:effectRef>
                        <a:fontRef idx="minor">
                          <a:schemeClr val="dk1"/>
                        </a:fontRef>
                      </wps:style>
                      <wps:txbx>
                        <w:txbxContent>
                          <w:p w:rsidR="006B7727" w:rsidRPr="008B3CE1" w:rsidRDefault="006B7727" w:rsidP="008B3CE1">
                            <w:pPr>
                              <w:jc w:val="center"/>
                              <w:rPr>
                                <w:rFonts w:ascii="Bodoni MT Black" w:hAnsi="Bodoni MT Black"/>
                                <w:b/>
                                <w:sz w:val="28"/>
                              </w:rPr>
                            </w:pPr>
                            <w:r w:rsidRPr="008B3CE1">
                              <w:rPr>
                                <w:rFonts w:ascii="Bodoni MT Black" w:hAnsi="Bodoni MT Black"/>
                                <w:b/>
                                <w:sz w:val="28"/>
                              </w:rPr>
                              <w:t>PLAN D’ACTIONS ITIE—TOGO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 coins arrondis 4" o:spid="_x0000_s1028" style="position:absolute;left:0;text-align:left;margin-left:40.9pt;margin-top:2.3pt;width:354pt;height:9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" fillcolor="white [3201]" strokecolor="black [3200]" strokeweight="2pt">
                <v:textbox>
                  <w:txbxContent>
                    <w:p w:rsidR="006B7727" w:rsidRPr="008B3CE1" w:rsidRDefault="006B7727" w:rsidP="008B3CE1">
                      <w:pPr>
                        <w:jc w:val="center"/>
                        <w:rPr>
                          <w:rFonts w:ascii="Bodoni MT Black" w:hAnsi="Bodoni MT Black"/>
                          <w:b/>
                          <w:sz w:val="28"/>
                        </w:rPr>
                      </w:pPr>
                      <w:r w:rsidRPr="008B3CE1">
                        <w:rPr>
                          <w:rFonts w:ascii="Bodoni MT Black" w:hAnsi="Bodoni MT Black"/>
                          <w:b/>
                          <w:sz w:val="28"/>
                        </w:rPr>
                        <w:t>PLAN D’ACTIONS ITIE—TOGO 2019</w:t>
                      </w:r>
                    </w:p>
                  </w:txbxContent>
                </v:textbox>
              </v:roundrect>
            </w:pict>
          </mc:Fallback>
        </mc:AlternateContent>
      </w: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4B31F3" w:rsidRDefault="004B31F3" w:rsidP="00A64196">
      <w:pPr>
        <w:jc w:val="both"/>
        <w:rPr>
          <w:sz w:val="24"/>
        </w:rPr>
      </w:pPr>
    </w:p>
    <w:p w:rsidR="004B31F3" w:rsidRDefault="004B31F3" w:rsidP="00A64196">
      <w:pPr>
        <w:jc w:val="both"/>
        <w:rPr>
          <w:sz w:val="24"/>
        </w:rPr>
      </w:pPr>
    </w:p>
    <w:p w:rsidR="008B3CE1" w:rsidRDefault="008B3CE1" w:rsidP="00A64196">
      <w:pPr>
        <w:jc w:val="both"/>
        <w:rPr>
          <w:sz w:val="24"/>
        </w:rPr>
      </w:pPr>
    </w:p>
    <w:p w:rsidR="008B3CE1" w:rsidRDefault="008B3CE1" w:rsidP="00A64196">
      <w:pPr>
        <w:jc w:val="both"/>
        <w:rPr>
          <w:sz w:val="24"/>
        </w:rPr>
      </w:pPr>
    </w:p>
    <w:p w:rsidR="008B3CE1" w:rsidRDefault="008B3CE1" w:rsidP="00A64196">
      <w:pPr>
        <w:jc w:val="both"/>
        <w:rPr>
          <w:sz w:val="24"/>
        </w:rPr>
      </w:pPr>
    </w:p>
    <w:p w:rsidR="008473A8" w:rsidRDefault="008473A8" w:rsidP="00DD67B1">
      <w:pPr>
        <w:jc w:val="center"/>
        <w:rPr>
          <w:rFonts w:ascii="Bahnschrift SemiCondensed" w:hAnsi="Bahnschrift SemiCondensed"/>
          <w:b/>
          <w:sz w:val="40"/>
        </w:rPr>
      </w:pPr>
      <w:r>
        <w:rPr>
          <w:rFonts w:ascii="Bahnschrift SemiCondensed" w:hAnsi="Bahnschrift SemiCondensed"/>
          <w:b/>
          <w:sz w:val="40"/>
        </w:rPr>
        <w:lastRenderedPageBreak/>
        <w:t>Table des matières</w:t>
      </w:r>
    </w:p>
    <w:p w:rsidR="008473A8" w:rsidRPr="00A258AC" w:rsidRDefault="008473A8" w:rsidP="00777625">
      <w:pPr>
        <w:rPr>
          <w:rFonts w:ascii="Times New Roman" w:hAnsi="Times New Roman"/>
          <w:b/>
          <w:sz w:val="24"/>
          <w:szCs w:val="26"/>
        </w:rPr>
      </w:pPr>
      <w:r w:rsidRPr="00A258AC">
        <w:rPr>
          <w:rFonts w:ascii="Times New Roman" w:hAnsi="Times New Roman"/>
          <w:b/>
          <w:sz w:val="24"/>
          <w:szCs w:val="26"/>
        </w:rPr>
        <w:t>Résumé</w:t>
      </w:r>
    </w:p>
    <w:p w:rsidR="00BF13A8" w:rsidRPr="00A258AC" w:rsidRDefault="008473A8" w:rsidP="00BF13A8">
      <w:pPr>
        <w:rPr>
          <w:rFonts w:ascii="Times New Roman" w:hAnsi="Times New Roman"/>
          <w:b/>
          <w:sz w:val="24"/>
          <w:szCs w:val="26"/>
        </w:rPr>
      </w:pPr>
      <w:r w:rsidRPr="00A258AC">
        <w:rPr>
          <w:rFonts w:ascii="Times New Roman" w:hAnsi="Times New Roman"/>
          <w:b/>
          <w:sz w:val="24"/>
          <w:szCs w:val="26"/>
        </w:rPr>
        <w:t>Introduction</w:t>
      </w:r>
      <w:r w:rsidR="00BF13A8" w:rsidRPr="00A258AC">
        <w:rPr>
          <w:rFonts w:ascii="Times New Roman" w:hAnsi="Times New Roman"/>
          <w:b/>
          <w:sz w:val="24"/>
          <w:szCs w:val="26"/>
        </w:rPr>
        <w:t xml:space="preserve"> </w:t>
      </w:r>
    </w:p>
    <w:p w:rsidR="008473A8" w:rsidRPr="00A258AC" w:rsidRDefault="00BF13A8" w:rsidP="00777625">
      <w:pPr>
        <w:rPr>
          <w:rFonts w:ascii="Times New Roman" w:hAnsi="Times New Roman"/>
          <w:b/>
          <w:sz w:val="24"/>
          <w:szCs w:val="26"/>
        </w:rPr>
      </w:pPr>
      <w:r w:rsidRPr="00A258AC">
        <w:rPr>
          <w:rFonts w:ascii="Times New Roman" w:hAnsi="Times New Roman"/>
          <w:b/>
          <w:sz w:val="24"/>
          <w:szCs w:val="26"/>
        </w:rPr>
        <w:t>Contexte</w:t>
      </w:r>
    </w:p>
    <w:p w:rsidR="008473A8" w:rsidRPr="00A258AC" w:rsidRDefault="008473A8" w:rsidP="008473A8">
      <w:pPr>
        <w:numPr>
          <w:ilvl w:val="0"/>
          <w:numId w:val="23"/>
        </w:numPr>
        <w:rPr>
          <w:rFonts w:ascii="Times New Roman" w:hAnsi="Times New Roman"/>
          <w:b/>
          <w:sz w:val="24"/>
          <w:szCs w:val="26"/>
        </w:rPr>
      </w:pPr>
      <w:r w:rsidRPr="00A258AC">
        <w:rPr>
          <w:rFonts w:ascii="Times New Roman" w:hAnsi="Times New Roman"/>
          <w:b/>
          <w:sz w:val="24"/>
          <w:szCs w:val="26"/>
        </w:rPr>
        <w:t>Plan d’actions ITIE-Togo 2019</w:t>
      </w:r>
    </w:p>
    <w:p w:rsidR="008473A8" w:rsidRPr="00A258AC" w:rsidRDefault="008473A8" w:rsidP="008473A8">
      <w:pPr>
        <w:numPr>
          <w:ilvl w:val="1"/>
          <w:numId w:val="23"/>
        </w:numPr>
        <w:rPr>
          <w:rFonts w:ascii="Times New Roman" w:hAnsi="Times New Roman"/>
          <w:b/>
          <w:sz w:val="24"/>
          <w:szCs w:val="26"/>
        </w:rPr>
      </w:pPr>
      <w:r w:rsidRPr="00A258AC">
        <w:rPr>
          <w:rFonts w:ascii="Times New Roman" w:hAnsi="Times New Roman"/>
          <w:b/>
          <w:sz w:val="24"/>
          <w:szCs w:val="26"/>
        </w:rPr>
        <w:t>Fonctionnement des organes de mise en œuvre</w:t>
      </w:r>
    </w:p>
    <w:p w:rsidR="008473A8" w:rsidRPr="00A258AC" w:rsidRDefault="008473A8" w:rsidP="008473A8">
      <w:pPr>
        <w:ind w:left="1440"/>
        <w:rPr>
          <w:rFonts w:ascii="Times New Roman" w:hAnsi="Times New Roman"/>
          <w:sz w:val="24"/>
          <w:szCs w:val="26"/>
        </w:rPr>
      </w:pPr>
      <w:r w:rsidRPr="00A258AC">
        <w:rPr>
          <w:rFonts w:ascii="Times New Roman" w:hAnsi="Times New Roman"/>
          <w:sz w:val="24"/>
          <w:szCs w:val="26"/>
        </w:rPr>
        <w:t>1.1</w:t>
      </w:r>
      <w:proofErr w:type="gramStart"/>
      <w:r w:rsidRPr="00A258AC">
        <w:rPr>
          <w:rFonts w:ascii="Times New Roman" w:hAnsi="Times New Roman"/>
          <w:sz w:val="24"/>
          <w:szCs w:val="26"/>
        </w:rPr>
        <w:t>.a</w:t>
      </w:r>
      <w:proofErr w:type="gramEnd"/>
      <w:r w:rsidR="00216889" w:rsidRPr="00A258AC">
        <w:rPr>
          <w:rFonts w:ascii="Times New Roman" w:hAnsi="Times New Roman"/>
          <w:sz w:val="24"/>
          <w:szCs w:val="26"/>
        </w:rPr>
        <w:tab/>
      </w:r>
      <w:r w:rsidRPr="00A258AC">
        <w:rPr>
          <w:rFonts w:ascii="Times New Roman" w:hAnsi="Times New Roman"/>
          <w:sz w:val="24"/>
          <w:szCs w:val="26"/>
        </w:rPr>
        <w:t>Suivi des mesures correctives</w:t>
      </w:r>
    </w:p>
    <w:p w:rsidR="00216889" w:rsidRPr="00A258AC" w:rsidRDefault="00216889" w:rsidP="008473A8">
      <w:pPr>
        <w:ind w:left="1440"/>
        <w:rPr>
          <w:rFonts w:ascii="Times New Roman" w:hAnsi="Times New Roman"/>
          <w:sz w:val="24"/>
          <w:szCs w:val="26"/>
        </w:rPr>
      </w:pPr>
      <w:r w:rsidRPr="00A258AC">
        <w:rPr>
          <w:rFonts w:ascii="Times New Roman" w:hAnsi="Times New Roman"/>
          <w:sz w:val="24"/>
          <w:szCs w:val="26"/>
        </w:rPr>
        <w:t>1.1</w:t>
      </w:r>
      <w:proofErr w:type="gramStart"/>
      <w:r w:rsidRPr="00A258AC">
        <w:rPr>
          <w:rFonts w:ascii="Times New Roman" w:hAnsi="Times New Roman"/>
          <w:sz w:val="24"/>
          <w:szCs w:val="26"/>
        </w:rPr>
        <w:t>.b</w:t>
      </w:r>
      <w:proofErr w:type="gramEnd"/>
      <w:r w:rsidRPr="00A258AC">
        <w:rPr>
          <w:rFonts w:ascii="Times New Roman" w:hAnsi="Times New Roman"/>
          <w:sz w:val="24"/>
          <w:szCs w:val="26"/>
        </w:rPr>
        <w:tab/>
        <w:t>Suivi des recommandations des rapports ITIE</w:t>
      </w:r>
    </w:p>
    <w:p w:rsidR="00216889" w:rsidRPr="00A258AC" w:rsidRDefault="00216889" w:rsidP="008473A8">
      <w:pPr>
        <w:ind w:left="1440"/>
        <w:rPr>
          <w:rFonts w:ascii="Times New Roman" w:hAnsi="Times New Roman"/>
          <w:sz w:val="24"/>
          <w:szCs w:val="26"/>
        </w:rPr>
      </w:pPr>
      <w:r w:rsidRPr="00A258AC">
        <w:rPr>
          <w:rFonts w:ascii="Times New Roman" w:hAnsi="Times New Roman"/>
          <w:sz w:val="24"/>
          <w:szCs w:val="26"/>
        </w:rPr>
        <w:t>1.1.c</w:t>
      </w:r>
      <w:r w:rsidRPr="00A258AC">
        <w:rPr>
          <w:rFonts w:ascii="Times New Roman" w:hAnsi="Times New Roman"/>
          <w:sz w:val="24"/>
          <w:szCs w:val="26"/>
        </w:rPr>
        <w:tab/>
        <w:t>Elaboration des rapports ITIE 2017/2018</w:t>
      </w:r>
    </w:p>
    <w:p w:rsidR="00216889" w:rsidRPr="00A258AC" w:rsidRDefault="00216889" w:rsidP="008473A8">
      <w:pPr>
        <w:ind w:left="1440"/>
        <w:rPr>
          <w:rFonts w:ascii="Times New Roman" w:hAnsi="Times New Roman"/>
          <w:sz w:val="24"/>
          <w:szCs w:val="26"/>
        </w:rPr>
      </w:pPr>
      <w:r w:rsidRPr="00A258AC">
        <w:rPr>
          <w:rFonts w:ascii="Times New Roman" w:hAnsi="Times New Roman"/>
          <w:sz w:val="24"/>
          <w:szCs w:val="26"/>
        </w:rPr>
        <w:t>1.1</w:t>
      </w:r>
      <w:proofErr w:type="gramStart"/>
      <w:r w:rsidRPr="00A258AC">
        <w:rPr>
          <w:rFonts w:ascii="Times New Roman" w:hAnsi="Times New Roman"/>
          <w:sz w:val="24"/>
          <w:szCs w:val="26"/>
        </w:rPr>
        <w:t>.d</w:t>
      </w:r>
      <w:proofErr w:type="gramEnd"/>
      <w:r w:rsidRPr="00A258AC">
        <w:rPr>
          <w:rFonts w:ascii="Times New Roman" w:hAnsi="Times New Roman"/>
          <w:sz w:val="24"/>
          <w:szCs w:val="26"/>
        </w:rPr>
        <w:tab/>
        <w:t>Dissémination des rapports ITIE 2015 et 2016</w:t>
      </w:r>
    </w:p>
    <w:p w:rsidR="00216889" w:rsidRPr="00A258AC" w:rsidRDefault="00216889" w:rsidP="008473A8">
      <w:pPr>
        <w:ind w:left="1440"/>
        <w:rPr>
          <w:rFonts w:ascii="Times New Roman" w:hAnsi="Times New Roman"/>
          <w:sz w:val="24"/>
          <w:szCs w:val="26"/>
        </w:rPr>
      </w:pPr>
      <w:r w:rsidRPr="00A258AC">
        <w:rPr>
          <w:rFonts w:ascii="Times New Roman" w:hAnsi="Times New Roman"/>
          <w:sz w:val="24"/>
          <w:szCs w:val="26"/>
        </w:rPr>
        <w:t>1.1</w:t>
      </w:r>
      <w:proofErr w:type="gramStart"/>
      <w:r w:rsidRPr="00A258AC">
        <w:rPr>
          <w:rFonts w:ascii="Times New Roman" w:hAnsi="Times New Roman"/>
          <w:sz w:val="24"/>
          <w:szCs w:val="26"/>
        </w:rPr>
        <w:t>.e</w:t>
      </w:r>
      <w:proofErr w:type="gramEnd"/>
      <w:r w:rsidRPr="00A258AC">
        <w:rPr>
          <w:rFonts w:ascii="Times New Roman" w:hAnsi="Times New Roman"/>
          <w:sz w:val="24"/>
          <w:szCs w:val="26"/>
        </w:rPr>
        <w:tab/>
        <w:t>Formation des parties prenantes</w:t>
      </w:r>
    </w:p>
    <w:p w:rsidR="00216889" w:rsidRDefault="00216889" w:rsidP="008473A8">
      <w:pPr>
        <w:ind w:left="1440"/>
        <w:rPr>
          <w:rFonts w:ascii="Times New Roman" w:hAnsi="Times New Roman"/>
          <w:sz w:val="24"/>
          <w:szCs w:val="26"/>
        </w:rPr>
      </w:pPr>
      <w:r w:rsidRPr="00A258AC">
        <w:rPr>
          <w:rFonts w:ascii="Times New Roman" w:hAnsi="Times New Roman"/>
          <w:sz w:val="24"/>
          <w:szCs w:val="26"/>
        </w:rPr>
        <w:t>1.1</w:t>
      </w:r>
      <w:proofErr w:type="gramStart"/>
      <w:r w:rsidRPr="00A258AC">
        <w:rPr>
          <w:rFonts w:ascii="Times New Roman" w:hAnsi="Times New Roman"/>
          <w:sz w:val="24"/>
          <w:szCs w:val="26"/>
        </w:rPr>
        <w:t>.f</w:t>
      </w:r>
      <w:proofErr w:type="gramEnd"/>
      <w:r w:rsidRPr="00A258AC">
        <w:rPr>
          <w:rFonts w:ascii="Times New Roman" w:hAnsi="Times New Roman"/>
          <w:sz w:val="24"/>
          <w:szCs w:val="26"/>
        </w:rPr>
        <w:tab/>
        <w:t>Réunions du Conseil national de supervision et du Comité de pilotage</w:t>
      </w:r>
    </w:p>
    <w:p w:rsidR="00A258AC" w:rsidRPr="00A258AC" w:rsidRDefault="00A258AC" w:rsidP="008473A8">
      <w:pPr>
        <w:ind w:left="1440"/>
        <w:rPr>
          <w:rFonts w:ascii="Times New Roman" w:hAnsi="Times New Roman"/>
          <w:sz w:val="24"/>
          <w:szCs w:val="26"/>
        </w:rPr>
      </w:pPr>
    </w:p>
    <w:p w:rsidR="00216889" w:rsidRPr="00A258AC" w:rsidRDefault="00216889" w:rsidP="00A47530">
      <w:pPr>
        <w:ind w:firstLine="709"/>
        <w:rPr>
          <w:rFonts w:ascii="Times New Roman" w:hAnsi="Times New Roman"/>
          <w:b/>
          <w:sz w:val="24"/>
          <w:szCs w:val="26"/>
        </w:rPr>
      </w:pPr>
      <w:r w:rsidRPr="00A258AC">
        <w:rPr>
          <w:rFonts w:ascii="Times New Roman" w:hAnsi="Times New Roman"/>
          <w:b/>
          <w:sz w:val="24"/>
          <w:szCs w:val="26"/>
        </w:rPr>
        <w:t>1.2.</w:t>
      </w:r>
      <w:r w:rsidRPr="00A258AC">
        <w:rPr>
          <w:rFonts w:ascii="Times New Roman" w:hAnsi="Times New Roman"/>
          <w:b/>
          <w:sz w:val="24"/>
          <w:szCs w:val="26"/>
        </w:rPr>
        <w:tab/>
      </w:r>
      <w:r w:rsidR="00732B3D" w:rsidRPr="00A258AC">
        <w:rPr>
          <w:rFonts w:ascii="Times New Roman" w:hAnsi="Times New Roman"/>
          <w:b/>
          <w:sz w:val="24"/>
          <w:szCs w:val="26"/>
        </w:rPr>
        <w:t>Intégration</w:t>
      </w:r>
      <w:r w:rsidR="00250AAA" w:rsidRPr="00A258AC">
        <w:rPr>
          <w:rFonts w:ascii="Times New Roman" w:hAnsi="Times New Roman"/>
          <w:b/>
          <w:sz w:val="24"/>
          <w:szCs w:val="26"/>
        </w:rPr>
        <w:t xml:space="preserve"> de la Norme ITIE</w:t>
      </w:r>
    </w:p>
    <w:p w:rsidR="00250AAA" w:rsidRPr="00A258AC" w:rsidRDefault="00250AAA" w:rsidP="00A47530">
      <w:pPr>
        <w:ind w:left="708" w:firstLine="708"/>
        <w:rPr>
          <w:rFonts w:ascii="Times New Roman" w:hAnsi="Times New Roman"/>
          <w:sz w:val="24"/>
          <w:szCs w:val="26"/>
        </w:rPr>
      </w:pPr>
      <w:r w:rsidRPr="00A258AC">
        <w:rPr>
          <w:rFonts w:ascii="Times New Roman" w:hAnsi="Times New Roman"/>
          <w:sz w:val="24"/>
          <w:szCs w:val="26"/>
        </w:rPr>
        <w:t>1.2</w:t>
      </w:r>
      <w:proofErr w:type="gramStart"/>
      <w:r w:rsidRPr="00A258AC">
        <w:rPr>
          <w:rFonts w:ascii="Times New Roman" w:hAnsi="Times New Roman"/>
          <w:sz w:val="24"/>
          <w:szCs w:val="26"/>
        </w:rPr>
        <w:t>.a</w:t>
      </w:r>
      <w:proofErr w:type="gramEnd"/>
      <w:r w:rsidRPr="00A258AC">
        <w:rPr>
          <w:rFonts w:ascii="Times New Roman" w:hAnsi="Times New Roman"/>
          <w:sz w:val="24"/>
          <w:szCs w:val="26"/>
        </w:rPr>
        <w:tab/>
        <w:t>Mécanisme</w:t>
      </w:r>
      <w:r w:rsidR="00732B3D" w:rsidRPr="00A258AC">
        <w:rPr>
          <w:rFonts w:ascii="Times New Roman" w:hAnsi="Times New Roman"/>
          <w:sz w:val="24"/>
          <w:szCs w:val="26"/>
        </w:rPr>
        <w:t xml:space="preserve"> de la gouvernance interne des organes de mise en œuvre</w:t>
      </w:r>
    </w:p>
    <w:p w:rsidR="00732B3D" w:rsidRPr="00A258AC" w:rsidRDefault="00732B3D" w:rsidP="00216889">
      <w:pPr>
        <w:rPr>
          <w:rFonts w:ascii="Times New Roman" w:hAnsi="Times New Roman"/>
          <w:sz w:val="24"/>
          <w:szCs w:val="26"/>
        </w:rPr>
      </w:pPr>
      <w:r w:rsidRPr="00A258AC">
        <w:rPr>
          <w:rFonts w:ascii="Times New Roman" w:hAnsi="Times New Roman"/>
          <w:sz w:val="24"/>
          <w:szCs w:val="26"/>
        </w:rPr>
        <w:tab/>
      </w:r>
      <w:r w:rsidR="00A47530" w:rsidRPr="00A258AC">
        <w:rPr>
          <w:rFonts w:ascii="Times New Roman" w:hAnsi="Times New Roman"/>
          <w:sz w:val="24"/>
          <w:szCs w:val="26"/>
        </w:rPr>
        <w:tab/>
      </w:r>
      <w:r w:rsidRPr="00A258AC">
        <w:rPr>
          <w:rFonts w:ascii="Times New Roman" w:hAnsi="Times New Roman"/>
          <w:sz w:val="24"/>
          <w:szCs w:val="26"/>
        </w:rPr>
        <w:t>1.2</w:t>
      </w:r>
      <w:proofErr w:type="gramStart"/>
      <w:r w:rsidRPr="00A258AC">
        <w:rPr>
          <w:rFonts w:ascii="Times New Roman" w:hAnsi="Times New Roman"/>
          <w:sz w:val="24"/>
          <w:szCs w:val="26"/>
        </w:rPr>
        <w:t>.b</w:t>
      </w:r>
      <w:proofErr w:type="gramEnd"/>
      <w:r w:rsidRPr="00A258AC">
        <w:rPr>
          <w:rFonts w:ascii="Times New Roman" w:hAnsi="Times New Roman"/>
          <w:sz w:val="24"/>
          <w:szCs w:val="26"/>
        </w:rPr>
        <w:tab/>
      </w:r>
      <w:r w:rsidR="00495035" w:rsidRPr="00A258AC">
        <w:rPr>
          <w:rFonts w:ascii="Times New Roman" w:hAnsi="Times New Roman"/>
          <w:sz w:val="24"/>
          <w:szCs w:val="26"/>
        </w:rPr>
        <w:t>Mécanisme de financement pérenne du processus ITIE</w:t>
      </w:r>
    </w:p>
    <w:p w:rsidR="00495035" w:rsidRPr="00A258AC" w:rsidRDefault="00495035" w:rsidP="00A47530">
      <w:pPr>
        <w:ind w:left="708" w:firstLine="708"/>
        <w:rPr>
          <w:rFonts w:ascii="Times New Roman" w:hAnsi="Times New Roman"/>
          <w:sz w:val="24"/>
          <w:szCs w:val="26"/>
        </w:rPr>
      </w:pPr>
      <w:r w:rsidRPr="00A258AC">
        <w:rPr>
          <w:rFonts w:ascii="Times New Roman" w:hAnsi="Times New Roman"/>
          <w:sz w:val="24"/>
          <w:szCs w:val="26"/>
        </w:rPr>
        <w:t>1.2.c</w:t>
      </w:r>
      <w:r w:rsidRPr="00A258AC">
        <w:rPr>
          <w:rFonts w:ascii="Times New Roman" w:hAnsi="Times New Roman"/>
          <w:sz w:val="24"/>
          <w:szCs w:val="26"/>
        </w:rPr>
        <w:tab/>
        <w:t xml:space="preserve">Mécanisme de </w:t>
      </w:r>
      <w:r w:rsidR="00DD67B1" w:rsidRPr="00A258AC">
        <w:rPr>
          <w:rFonts w:ascii="Times New Roman" w:hAnsi="Times New Roman"/>
          <w:sz w:val="24"/>
          <w:szCs w:val="26"/>
        </w:rPr>
        <w:t>do</w:t>
      </w:r>
      <w:r w:rsidRPr="00A258AC">
        <w:rPr>
          <w:rFonts w:ascii="Times New Roman" w:hAnsi="Times New Roman"/>
          <w:sz w:val="24"/>
          <w:szCs w:val="26"/>
        </w:rPr>
        <w:t>nnées ouvertes</w:t>
      </w:r>
    </w:p>
    <w:p w:rsidR="00495035" w:rsidRDefault="00495035" w:rsidP="00A47530">
      <w:pPr>
        <w:ind w:left="708" w:firstLine="708"/>
        <w:rPr>
          <w:rFonts w:ascii="Times New Roman" w:hAnsi="Times New Roman"/>
          <w:sz w:val="24"/>
          <w:szCs w:val="26"/>
        </w:rPr>
      </w:pPr>
      <w:r w:rsidRPr="00A258AC">
        <w:rPr>
          <w:rFonts w:ascii="Times New Roman" w:hAnsi="Times New Roman"/>
          <w:sz w:val="24"/>
          <w:szCs w:val="26"/>
        </w:rPr>
        <w:t>1.2</w:t>
      </w:r>
      <w:proofErr w:type="gramStart"/>
      <w:r w:rsidRPr="00A258AC">
        <w:rPr>
          <w:rFonts w:ascii="Times New Roman" w:hAnsi="Times New Roman"/>
          <w:sz w:val="24"/>
          <w:szCs w:val="26"/>
        </w:rPr>
        <w:t>.d</w:t>
      </w:r>
      <w:proofErr w:type="gramEnd"/>
      <w:r w:rsidRPr="00A258AC">
        <w:rPr>
          <w:rFonts w:ascii="Times New Roman" w:hAnsi="Times New Roman"/>
          <w:sz w:val="24"/>
          <w:szCs w:val="26"/>
        </w:rPr>
        <w:tab/>
        <w:t>Mécanisme de la propriété réelle</w:t>
      </w:r>
    </w:p>
    <w:p w:rsidR="00393812" w:rsidRPr="00A258AC" w:rsidRDefault="00393812" w:rsidP="00393812">
      <w:pPr>
        <w:ind w:left="708" w:firstLine="708"/>
        <w:rPr>
          <w:rFonts w:ascii="Times New Roman" w:hAnsi="Times New Roman"/>
          <w:sz w:val="24"/>
          <w:szCs w:val="26"/>
        </w:rPr>
      </w:pPr>
      <w:r w:rsidRPr="00A258AC">
        <w:rPr>
          <w:rFonts w:ascii="Times New Roman" w:hAnsi="Times New Roman"/>
          <w:sz w:val="24"/>
          <w:szCs w:val="26"/>
        </w:rPr>
        <w:t>1.2</w:t>
      </w:r>
      <w:proofErr w:type="gramStart"/>
      <w:r w:rsidRPr="00A258AC">
        <w:rPr>
          <w:rFonts w:ascii="Times New Roman" w:hAnsi="Times New Roman"/>
          <w:sz w:val="24"/>
          <w:szCs w:val="26"/>
        </w:rPr>
        <w:t>.</w:t>
      </w:r>
      <w:r>
        <w:rPr>
          <w:rFonts w:ascii="Times New Roman" w:hAnsi="Times New Roman"/>
          <w:sz w:val="24"/>
          <w:szCs w:val="26"/>
        </w:rPr>
        <w:t>e</w:t>
      </w:r>
      <w:proofErr w:type="gramEnd"/>
      <w:r w:rsidRPr="00A258AC">
        <w:rPr>
          <w:rFonts w:ascii="Times New Roman" w:hAnsi="Times New Roman"/>
          <w:sz w:val="24"/>
          <w:szCs w:val="26"/>
        </w:rPr>
        <w:tab/>
        <w:t>Vulgarisation des résultats de l’ITIE</w:t>
      </w:r>
    </w:p>
    <w:p w:rsidR="00495035" w:rsidRPr="00A258AC" w:rsidRDefault="00495035" w:rsidP="00A47530">
      <w:pPr>
        <w:ind w:left="708" w:firstLine="708"/>
        <w:rPr>
          <w:rFonts w:ascii="Times New Roman" w:hAnsi="Times New Roman"/>
          <w:sz w:val="24"/>
          <w:szCs w:val="26"/>
        </w:rPr>
      </w:pPr>
      <w:r w:rsidRPr="00A258AC">
        <w:rPr>
          <w:rFonts w:ascii="Times New Roman" w:hAnsi="Times New Roman"/>
          <w:sz w:val="24"/>
          <w:szCs w:val="26"/>
        </w:rPr>
        <w:t>1.2</w:t>
      </w:r>
      <w:proofErr w:type="gramStart"/>
      <w:r w:rsidRPr="00A258AC">
        <w:rPr>
          <w:rFonts w:ascii="Times New Roman" w:hAnsi="Times New Roman"/>
          <w:sz w:val="24"/>
          <w:szCs w:val="26"/>
        </w:rPr>
        <w:t>.</w:t>
      </w:r>
      <w:r w:rsidR="00393812">
        <w:rPr>
          <w:rFonts w:ascii="Times New Roman" w:hAnsi="Times New Roman"/>
          <w:sz w:val="24"/>
          <w:szCs w:val="26"/>
        </w:rPr>
        <w:t>f</w:t>
      </w:r>
      <w:proofErr w:type="gramEnd"/>
      <w:r w:rsidRPr="00A258AC">
        <w:rPr>
          <w:rFonts w:ascii="Times New Roman" w:hAnsi="Times New Roman"/>
          <w:sz w:val="24"/>
          <w:szCs w:val="26"/>
        </w:rPr>
        <w:tab/>
        <w:t>Mécanisme du commerce des matières premières</w:t>
      </w:r>
    </w:p>
    <w:p w:rsidR="00A258AC" w:rsidRPr="00A258AC" w:rsidRDefault="00A258AC" w:rsidP="00A47530">
      <w:pPr>
        <w:ind w:left="708" w:firstLine="708"/>
        <w:rPr>
          <w:rFonts w:ascii="Times New Roman" w:hAnsi="Times New Roman"/>
          <w:sz w:val="24"/>
          <w:szCs w:val="26"/>
        </w:rPr>
      </w:pPr>
    </w:p>
    <w:p w:rsidR="00495035" w:rsidRPr="00A258AC" w:rsidRDefault="00495035" w:rsidP="00A47530">
      <w:pPr>
        <w:ind w:firstLine="708"/>
        <w:rPr>
          <w:rFonts w:ascii="Times New Roman" w:hAnsi="Times New Roman"/>
          <w:b/>
          <w:sz w:val="24"/>
          <w:szCs w:val="26"/>
        </w:rPr>
      </w:pPr>
      <w:r w:rsidRPr="00A258AC">
        <w:rPr>
          <w:rFonts w:ascii="Times New Roman" w:hAnsi="Times New Roman"/>
          <w:b/>
          <w:sz w:val="24"/>
          <w:szCs w:val="26"/>
        </w:rPr>
        <w:t>1.3.</w:t>
      </w:r>
      <w:r w:rsidRPr="00A258AC">
        <w:rPr>
          <w:rFonts w:ascii="Times New Roman" w:hAnsi="Times New Roman"/>
          <w:b/>
          <w:sz w:val="24"/>
          <w:szCs w:val="26"/>
        </w:rPr>
        <w:tab/>
        <w:t xml:space="preserve">Evaluation </w:t>
      </w:r>
      <w:r w:rsidR="00107461">
        <w:rPr>
          <w:rFonts w:ascii="Times New Roman" w:hAnsi="Times New Roman"/>
          <w:b/>
          <w:sz w:val="24"/>
          <w:szCs w:val="26"/>
        </w:rPr>
        <w:t>des résultats et de l’impact de</w:t>
      </w:r>
      <w:r w:rsidRPr="00A258AC">
        <w:rPr>
          <w:rFonts w:ascii="Times New Roman" w:hAnsi="Times New Roman"/>
          <w:b/>
          <w:sz w:val="24"/>
          <w:szCs w:val="26"/>
        </w:rPr>
        <w:t xml:space="preserve"> </w:t>
      </w:r>
      <w:r w:rsidR="00107461">
        <w:rPr>
          <w:rFonts w:ascii="Times New Roman" w:hAnsi="Times New Roman"/>
          <w:b/>
          <w:sz w:val="24"/>
          <w:szCs w:val="26"/>
        </w:rPr>
        <w:t>l’</w:t>
      </w:r>
      <w:r w:rsidRPr="00A258AC">
        <w:rPr>
          <w:rFonts w:ascii="Times New Roman" w:hAnsi="Times New Roman"/>
          <w:b/>
          <w:sz w:val="24"/>
          <w:szCs w:val="26"/>
        </w:rPr>
        <w:t>ITI</w:t>
      </w:r>
      <w:r w:rsidR="00DD67B1" w:rsidRPr="00A258AC">
        <w:rPr>
          <w:rFonts w:ascii="Times New Roman" w:hAnsi="Times New Roman"/>
          <w:b/>
          <w:sz w:val="24"/>
          <w:szCs w:val="26"/>
        </w:rPr>
        <w:t>E</w:t>
      </w:r>
    </w:p>
    <w:p w:rsidR="00495035" w:rsidRPr="00A258AC" w:rsidRDefault="00495035" w:rsidP="00495035">
      <w:pPr>
        <w:rPr>
          <w:rFonts w:ascii="Times New Roman" w:hAnsi="Times New Roman"/>
          <w:sz w:val="24"/>
          <w:szCs w:val="26"/>
        </w:rPr>
      </w:pPr>
    </w:p>
    <w:p w:rsidR="00495035" w:rsidRPr="00A258AC" w:rsidRDefault="00495035" w:rsidP="00495035">
      <w:pPr>
        <w:numPr>
          <w:ilvl w:val="0"/>
          <w:numId w:val="23"/>
        </w:numPr>
        <w:rPr>
          <w:rFonts w:ascii="Times New Roman" w:hAnsi="Times New Roman"/>
          <w:b/>
          <w:sz w:val="24"/>
          <w:szCs w:val="26"/>
        </w:rPr>
      </w:pPr>
      <w:r w:rsidRPr="00A258AC">
        <w:rPr>
          <w:rFonts w:ascii="Times New Roman" w:hAnsi="Times New Roman"/>
          <w:b/>
          <w:sz w:val="24"/>
          <w:szCs w:val="26"/>
        </w:rPr>
        <w:t>Budget ITIE-Togo 2019</w:t>
      </w:r>
    </w:p>
    <w:p w:rsidR="00495035" w:rsidRPr="00A258AC" w:rsidRDefault="00495035" w:rsidP="00495035">
      <w:pPr>
        <w:numPr>
          <w:ilvl w:val="1"/>
          <w:numId w:val="23"/>
        </w:numPr>
        <w:rPr>
          <w:rFonts w:ascii="Times New Roman" w:hAnsi="Times New Roman"/>
          <w:b/>
          <w:sz w:val="24"/>
          <w:szCs w:val="26"/>
        </w:rPr>
      </w:pPr>
      <w:r w:rsidRPr="00A258AC">
        <w:rPr>
          <w:rFonts w:ascii="Times New Roman" w:hAnsi="Times New Roman"/>
          <w:b/>
          <w:sz w:val="24"/>
          <w:szCs w:val="26"/>
        </w:rPr>
        <w:t>Activités financées par le gouvernement</w:t>
      </w:r>
    </w:p>
    <w:p w:rsidR="00495035" w:rsidRPr="00A258AC" w:rsidRDefault="00495035" w:rsidP="00495035">
      <w:pPr>
        <w:ind w:left="1440"/>
        <w:rPr>
          <w:rFonts w:ascii="Times New Roman" w:hAnsi="Times New Roman"/>
          <w:sz w:val="24"/>
          <w:szCs w:val="26"/>
        </w:rPr>
      </w:pPr>
      <w:r w:rsidRPr="00A258AC">
        <w:rPr>
          <w:rFonts w:ascii="Times New Roman" w:hAnsi="Times New Roman"/>
          <w:sz w:val="24"/>
          <w:szCs w:val="26"/>
        </w:rPr>
        <w:t>2.1</w:t>
      </w:r>
      <w:proofErr w:type="gramStart"/>
      <w:r w:rsidRPr="00A258AC">
        <w:rPr>
          <w:rFonts w:ascii="Times New Roman" w:hAnsi="Times New Roman"/>
          <w:sz w:val="24"/>
          <w:szCs w:val="26"/>
        </w:rPr>
        <w:t>.a</w:t>
      </w:r>
      <w:proofErr w:type="gramEnd"/>
      <w:r w:rsidRPr="00A258AC">
        <w:rPr>
          <w:rFonts w:ascii="Times New Roman" w:hAnsi="Times New Roman"/>
          <w:sz w:val="24"/>
          <w:szCs w:val="26"/>
        </w:rPr>
        <w:tab/>
        <w:t>Dépenses de fonctionnement (1ère partie)</w:t>
      </w:r>
    </w:p>
    <w:p w:rsidR="00495035" w:rsidRPr="00A258AC" w:rsidRDefault="00495035" w:rsidP="00495035">
      <w:pPr>
        <w:ind w:left="1440"/>
        <w:rPr>
          <w:rFonts w:ascii="Times New Roman" w:hAnsi="Times New Roman"/>
          <w:sz w:val="24"/>
          <w:szCs w:val="26"/>
        </w:rPr>
      </w:pPr>
      <w:r w:rsidRPr="00A258AC">
        <w:rPr>
          <w:rFonts w:ascii="Times New Roman" w:hAnsi="Times New Roman"/>
          <w:sz w:val="24"/>
          <w:szCs w:val="26"/>
        </w:rPr>
        <w:t>2.1</w:t>
      </w:r>
      <w:proofErr w:type="gramStart"/>
      <w:r w:rsidRPr="00A258AC">
        <w:rPr>
          <w:rFonts w:ascii="Times New Roman" w:hAnsi="Times New Roman"/>
          <w:sz w:val="24"/>
          <w:szCs w:val="26"/>
        </w:rPr>
        <w:t>.b</w:t>
      </w:r>
      <w:proofErr w:type="gramEnd"/>
      <w:r w:rsidRPr="00A258AC">
        <w:rPr>
          <w:rFonts w:ascii="Times New Roman" w:hAnsi="Times New Roman"/>
          <w:sz w:val="24"/>
          <w:szCs w:val="26"/>
        </w:rPr>
        <w:tab/>
        <w:t>Dépenses liées aux salaires et indemnités du personnel du Secrétariat technique</w:t>
      </w:r>
    </w:p>
    <w:p w:rsidR="00FB555A" w:rsidRPr="00A258AC" w:rsidRDefault="00FB555A" w:rsidP="00495035">
      <w:pPr>
        <w:ind w:left="1440"/>
        <w:rPr>
          <w:rFonts w:ascii="Times New Roman" w:hAnsi="Times New Roman"/>
          <w:sz w:val="24"/>
          <w:szCs w:val="26"/>
        </w:rPr>
      </w:pPr>
      <w:r w:rsidRPr="00A258AC">
        <w:rPr>
          <w:rFonts w:ascii="Times New Roman" w:hAnsi="Times New Roman"/>
          <w:sz w:val="24"/>
          <w:szCs w:val="26"/>
        </w:rPr>
        <w:t>2.1.c</w:t>
      </w:r>
      <w:r w:rsidR="00A50EBE" w:rsidRPr="00A258AC">
        <w:rPr>
          <w:rFonts w:ascii="Times New Roman" w:hAnsi="Times New Roman"/>
          <w:sz w:val="24"/>
          <w:szCs w:val="26"/>
        </w:rPr>
        <w:tab/>
        <w:t>Dépenses liées à l’élaboration des rapports ITIE 2017 et 2018</w:t>
      </w:r>
    </w:p>
    <w:p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lastRenderedPageBreak/>
        <w:t>2.1</w:t>
      </w:r>
      <w:proofErr w:type="gramStart"/>
      <w:r w:rsidRPr="00A258AC">
        <w:rPr>
          <w:rFonts w:ascii="Times New Roman" w:hAnsi="Times New Roman"/>
          <w:sz w:val="24"/>
          <w:szCs w:val="26"/>
        </w:rPr>
        <w:t>.d</w:t>
      </w:r>
      <w:proofErr w:type="gramEnd"/>
      <w:r w:rsidRPr="00A258AC">
        <w:rPr>
          <w:rFonts w:ascii="Times New Roman" w:hAnsi="Times New Roman"/>
          <w:sz w:val="24"/>
          <w:szCs w:val="26"/>
        </w:rPr>
        <w:tab/>
        <w:t>Dépenses liées à l’appui au Secrétariat international de l’ITIE</w:t>
      </w:r>
    </w:p>
    <w:p w:rsidR="00A50EBE" w:rsidRPr="00A258AC" w:rsidRDefault="00A50EBE" w:rsidP="00A50EBE">
      <w:pPr>
        <w:rPr>
          <w:rFonts w:ascii="Times New Roman" w:hAnsi="Times New Roman"/>
          <w:sz w:val="24"/>
          <w:szCs w:val="26"/>
        </w:rPr>
      </w:pPr>
    </w:p>
    <w:p w:rsidR="00A50EBE" w:rsidRPr="00A258AC" w:rsidRDefault="00A50EBE" w:rsidP="00A50EBE">
      <w:pPr>
        <w:numPr>
          <w:ilvl w:val="1"/>
          <w:numId w:val="23"/>
        </w:numPr>
        <w:rPr>
          <w:rFonts w:ascii="Times New Roman" w:hAnsi="Times New Roman"/>
          <w:b/>
          <w:sz w:val="24"/>
          <w:szCs w:val="26"/>
        </w:rPr>
      </w:pPr>
      <w:r w:rsidRPr="00A258AC">
        <w:rPr>
          <w:rFonts w:ascii="Times New Roman" w:hAnsi="Times New Roman"/>
          <w:b/>
          <w:sz w:val="24"/>
          <w:szCs w:val="26"/>
        </w:rPr>
        <w:t>Activités financées par la Banque Mondiale</w:t>
      </w:r>
    </w:p>
    <w:p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2.2</w:t>
      </w:r>
      <w:proofErr w:type="gramStart"/>
      <w:r w:rsidRPr="00A258AC">
        <w:rPr>
          <w:rFonts w:ascii="Times New Roman" w:hAnsi="Times New Roman"/>
          <w:sz w:val="24"/>
          <w:szCs w:val="26"/>
        </w:rPr>
        <w:t>.a</w:t>
      </w:r>
      <w:proofErr w:type="gramEnd"/>
      <w:r w:rsidRPr="00A258AC">
        <w:rPr>
          <w:rFonts w:ascii="Times New Roman" w:hAnsi="Times New Roman"/>
          <w:sz w:val="24"/>
          <w:szCs w:val="26"/>
        </w:rPr>
        <w:tab/>
        <w:t>Dépenses de fonctionnement (2ème partie)</w:t>
      </w:r>
    </w:p>
    <w:p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2.2</w:t>
      </w:r>
      <w:proofErr w:type="gramStart"/>
      <w:r w:rsidRPr="00A258AC">
        <w:rPr>
          <w:rFonts w:ascii="Times New Roman" w:hAnsi="Times New Roman"/>
          <w:sz w:val="24"/>
          <w:szCs w:val="26"/>
        </w:rPr>
        <w:t>.b</w:t>
      </w:r>
      <w:proofErr w:type="gramEnd"/>
      <w:r w:rsidRPr="00A258AC">
        <w:rPr>
          <w:rFonts w:ascii="Times New Roman" w:hAnsi="Times New Roman"/>
          <w:sz w:val="24"/>
          <w:szCs w:val="26"/>
        </w:rPr>
        <w:tab/>
        <w:t>Dépenses liées aux projets d’intégration de la Norme ITIE</w:t>
      </w:r>
    </w:p>
    <w:p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2.2.c</w:t>
      </w:r>
      <w:r w:rsidRPr="00A258AC">
        <w:rPr>
          <w:rFonts w:ascii="Times New Roman" w:hAnsi="Times New Roman"/>
          <w:sz w:val="24"/>
          <w:szCs w:val="26"/>
        </w:rPr>
        <w:tab/>
        <w:t>Dépenses liées à la vulgarisation de l’ITIE</w:t>
      </w:r>
    </w:p>
    <w:p w:rsidR="00A50EBE" w:rsidRPr="00A258AC" w:rsidRDefault="00A50EBE" w:rsidP="00A50EBE">
      <w:pPr>
        <w:rPr>
          <w:rFonts w:ascii="Times New Roman" w:hAnsi="Times New Roman"/>
          <w:sz w:val="24"/>
          <w:szCs w:val="26"/>
        </w:rPr>
      </w:pPr>
    </w:p>
    <w:p w:rsidR="00A50EBE" w:rsidRPr="00A258AC" w:rsidRDefault="00A50EBE" w:rsidP="00A50EBE">
      <w:pPr>
        <w:numPr>
          <w:ilvl w:val="1"/>
          <w:numId w:val="23"/>
        </w:numPr>
        <w:rPr>
          <w:rFonts w:ascii="Times New Roman" w:hAnsi="Times New Roman"/>
          <w:b/>
          <w:sz w:val="24"/>
          <w:szCs w:val="26"/>
        </w:rPr>
      </w:pPr>
      <w:r w:rsidRPr="00A258AC">
        <w:rPr>
          <w:rFonts w:ascii="Times New Roman" w:hAnsi="Times New Roman"/>
          <w:b/>
          <w:sz w:val="24"/>
          <w:szCs w:val="26"/>
        </w:rPr>
        <w:t>Activités financées par la Banque Africaine de Développement</w:t>
      </w:r>
    </w:p>
    <w:p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w:t>
      </w:r>
      <w:proofErr w:type="gramStart"/>
      <w:r w:rsidRPr="00A258AC">
        <w:rPr>
          <w:rFonts w:ascii="Times New Roman" w:hAnsi="Times New Roman"/>
          <w:sz w:val="24"/>
          <w:szCs w:val="26"/>
        </w:rPr>
        <w:t>.a</w:t>
      </w:r>
      <w:proofErr w:type="gramEnd"/>
      <w:r w:rsidRPr="00A258AC">
        <w:rPr>
          <w:rFonts w:ascii="Times New Roman" w:hAnsi="Times New Roman"/>
          <w:sz w:val="24"/>
          <w:szCs w:val="26"/>
        </w:rPr>
        <w:tab/>
        <w:t>Formation des parties prenantes</w:t>
      </w:r>
    </w:p>
    <w:p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w:t>
      </w:r>
      <w:proofErr w:type="gramStart"/>
      <w:r w:rsidRPr="00A258AC">
        <w:rPr>
          <w:rFonts w:ascii="Times New Roman" w:hAnsi="Times New Roman"/>
          <w:sz w:val="24"/>
          <w:szCs w:val="26"/>
        </w:rPr>
        <w:t>.b</w:t>
      </w:r>
      <w:proofErr w:type="gramEnd"/>
      <w:r w:rsidRPr="00A258AC">
        <w:rPr>
          <w:rFonts w:ascii="Times New Roman" w:hAnsi="Times New Roman"/>
          <w:sz w:val="24"/>
          <w:szCs w:val="26"/>
        </w:rPr>
        <w:tab/>
        <w:t>Dissémination des rapports ITIE 2015 et 2016</w:t>
      </w:r>
    </w:p>
    <w:p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2.3.c</w:t>
      </w:r>
      <w:r w:rsidRPr="00A258AC">
        <w:rPr>
          <w:rFonts w:ascii="Times New Roman" w:hAnsi="Times New Roman"/>
          <w:sz w:val="24"/>
          <w:szCs w:val="26"/>
        </w:rPr>
        <w:tab/>
        <w:t>Traduction des rapports en Ewé et en Kabyè</w:t>
      </w:r>
    </w:p>
    <w:p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w:t>
      </w:r>
      <w:proofErr w:type="gramStart"/>
      <w:r w:rsidRPr="00A258AC">
        <w:rPr>
          <w:rFonts w:ascii="Times New Roman" w:hAnsi="Times New Roman"/>
          <w:sz w:val="24"/>
          <w:szCs w:val="26"/>
        </w:rPr>
        <w:t>.d</w:t>
      </w:r>
      <w:proofErr w:type="gramEnd"/>
      <w:r w:rsidRPr="00A258AC">
        <w:rPr>
          <w:rFonts w:ascii="Times New Roman" w:hAnsi="Times New Roman"/>
          <w:sz w:val="24"/>
          <w:szCs w:val="26"/>
        </w:rPr>
        <w:tab/>
        <w:t>Edition des rapports et documents ITIE</w:t>
      </w:r>
    </w:p>
    <w:p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w:t>
      </w:r>
      <w:proofErr w:type="gramStart"/>
      <w:r w:rsidRPr="00A258AC">
        <w:rPr>
          <w:rFonts w:ascii="Times New Roman" w:hAnsi="Times New Roman"/>
          <w:sz w:val="24"/>
          <w:szCs w:val="26"/>
        </w:rPr>
        <w:t>.e</w:t>
      </w:r>
      <w:proofErr w:type="gramEnd"/>
      <w:r w:rsidRPr="00A258AC">
        <w:rPr>
          <w:rFonts w:ascii="Times New Roman" w:hAnsi="Times New Roman"/>
          <w:sz w:val="24"/>
          <w:szCs w:val="26"/>
        </w:rPr>
        <w:tab/>
        <w:t>Participation des membres du Secrétariat technique à la conférence mondiale de l’ITIE</w:t>
      </w:r>
    </w:p>
    <w:p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w:t>
      </w:r>
      <w:proofErr w:type="gramStart"/>
      <w:r w:rsidRPr="00A258AC">
        <w:rPr>
          <w:rFonts w:ascii="Times New Roman" w:hAnsi="Times New Roman"/>
          <w:sz w:val="24"/>
          <w:szCs w:val="26"/>
        </w:rPr>
        <w:t>.f</w:t>
      </w:r>
      <w:proofErr w:type="gramEnd"/>
      <w:r w:rsidRPr="00A258AC">
        <w:rPr>
          <w:rFonts w:ascii="Times New Roman" w:hAnsi="Times New Roman"/>
          <w:sz w:val="24"/>
          <w:szCs w:val="26"/>
        </w:rPr>
        <w:tab/>
        <w:t>Interprétation des rapports en pièces théâtrales et en bandes dessinées</w:t>
      </w:r>
    </w:p>
    <w:p w:rsidR="00A50EBE" w:rsidRPr="00A258AC" w:rsidRDefault="00A50EBE" w:rsidP="00A50EBE">
      <w:pPr>
        <w:rPr>
          <w:rFonts w:ascii="Times New Roman" w:hAnsi="Times New Roman"/>
          <w:sz w:val="24"/>
          <w:szCs w:val="26"/>
        </w:rPr>
      </w:pPr>
    </w:p>
    <w:p w:rsidR="00A50EBE" w:rsidRPr="00A258AC" w:rsidRDefault="00A50EBE" w:rsidP="00A50EBE">
      <w:pPr>
        <w:numPr>
          <w:ilvl w:val="1"/>
          <w:numId w:val="23"/>
        </w:numPr>
        <w:rPr>
          <w:rFonts w:ascii="Times New Roman" w:hAnsi="Times New Roman"/>
          <w:b/>
          <w:sz w:val="24"/>
          <w:szCs w:val="26"/>
        </w:rPr>
      </w:pPr>
      <w:r w:rsidRPr="00A258AC">
        <w:rPr>
          <w:rFonts w:ascii="Times New Roman" w:hAnsi="Times New Roman"/>
          <w:b/>
          <w:sz w:val="24"/>
          <w:szCs w:val="26"/>
        </w:rPr>
        <w:t>Activités financées par la commission de l’UEMOA</w:t>
      </w:r>
    </w:p>
    <w:p w:rsidR="00A50EBE" w:rsidRPr="00A258AC" w:rsidRDefault="00A50EBE" w:rsidP="00A50EBE">
      <w:pPr>
        <w:ind w:left="720"/>
        <w:rPr>
          <w:rFonts w:ascii="Times New Roman" w:hAnsi="Times New Roman"/>
          <w:b/>
          <w:sz w:val="24"/>
          <w:szCs w:val="26"/>
        </w:rPr>
      </w:pPr>
    </w:p>
    <w:p w:rsidR="00A50EBE" w:rsidRPr="00A258AC" w:rsidRDefault="00A50EBE" w:rsidP="00A50EBE">
      <w:pPr>
        <w:numPr>
          <w:ilvl w:val="0"/>
          <w:numId w:val="23"/>
        </w:numPr>
        <w:rPr>
          <w:rFonts w:ascii="Times New Roman" w:hAnsi="Times New Roman"/>
          <w:b/>
          <w:sz w:val="24"/>
          <w:szCs w:val="26"/>
        </w:rPr>
      </w:pPr>
      <w:r w:rsidRPr="00A258AC">
        <w:rPr>
          <w:rFonts w:ascii="Times New Roman" w:hAnsi="Times New Roman"/>
          <w:b/>
          <w:sz w:val="24"/>
          <w:szCs w:val="26"/>
        </w:rPr>
        <w:t>Calendrier des activités</w:t>
      </w:r>
    </w:p>
    <w:p w:rsidR="00A50EBE" w:rsidRPr="00A258AC" w:rsidRDefault="00A50EBE" w:rsidP="00A50EBE">
      <w:pPr>
        <w:numPr>
          <w:ilvl w:val="0"/>
          <w:numId w:val="23"/>
        </w:numPr>
        <w:rPr>
          <w:rFonts w:ascii="Times New Roman" w:hAnsi="Times New Roman"/>
          <w:b/>
          <w:sz w:val="24"/>
          <w:szCs w:val="26"/>
        </w:rPr>
      </w:pPr>
      <w:r w:rsidRPr="00A258AC">
        <w:rPr>
          <w:rFonts w:ascii="Times New Roman" w:hAnsi="Times New Roman"/>
          <w:b/>
          <w:sz w:val="24"/>
          <w:szCs w:val="26"/>
        </w:rPr>
        <w:t>Perspectives</w:t>
      </w:r>
    </w:p>
    <w:p w:rsidR="00777625" w:rsidRPr="00A258AC" w:rsidRDefault="00A50EBE" w:rsidP="00A50EBE">
      <w:pPr>
        <w:rPr>
          <w:rFonts w:ascii="Times New Roman" w:hAnsi="Times New Roman"/>
          <w:b/>
          <w:sz w:val="24"/>
          <w:szCs w:val="26"/>
        </w:rPr>
      </w:pPr>
      <w:r w:rsidRPr="00A258AC">
        <w:rPr>
          <w:rFonts w:ascii="Times New Roman" w:hAnsi="Times New Roman"/>
          <w:b/>
          <w:sz w:val="24"/>
          <w:szCs w:val="26"/>
        </w:rPr>
        <w:t xml:space="preserve">Conclusion </w:t>
      </w:r>
    </w:p>
    <w:p w:rsidR="00DD67B1" w:rsidRDefault="00DD67B1" w:rsidP="00A50EBE">
      <w:pPr>
        <w:rPr>
          <w:rFonts w:asciiTheme="minorHAnsi" w:hAnsiTheme="minorHAnsi" w:cstheme="minorHAnsi"/>
          <w:b/>
          <w:sz w:val="24"/>
        </w:rPr>
      </w:pPr>
    </w:p>
    <w:p w:rsidR="006D4AFD" w:rsidRDefault="006D4AFD" w:rsidP="00A50EBE">
      <w:pPr>
        <w:rPr>
          <w:rFonts w:asciiTheme="minorHAnsi" w:hAnsiTheme="minorHAnsi" w:cstheme="minorHAnsi"/>
          <w:b/>
          <w:sz w:val="24"/>
        </w:rPr>
      </w:pPr>
    </w:p>
    <w:p w:rsidR="006D4AFD" w:rsidRDefault="006D4AFD" w:rsidP="00A50EBE">
      <w:pPr>
        <w:rPr>
          <w:rFonts w:asciiTheme="minorHAnsi" w:hAnsiTheme="minorHAnsi" w:cstheme="minorHAnsi"/>
          <w:b/>
          <w:sz w:val="24"/>
        </w:rPr>
      </w:pPr>
    </w:p>
    <w:p w:rsidR="006D4AFD" w:rsidRDefault="006D4AFD" w:rsidP="00A50EBE">
      <w:pPr>
        <w:rPr>
          <w:rFonts w:asciiTheme="minorHAnsi" w:hAnsiTheme="minorHAnsi" w:cstheme="minorHAnsi"/>
          <w:b/>
          <w:sz w:val="24"/>
        </w:rPr>
      </w:pPr>
    </w:p>
    <w:p w:rsidR="006D4AFD" w:rsidRDefault="006D4AFD" w:rsidP="00A50EBE">
      <w:pPr>
        <w:rPr>
          <w:rFonts w:asciiTheme="minorHAnsi" w:hAnsiTheme="minorHAnsi" w:cstheme="minorHAnsi"/>
          <w:b/>
          <w:sz w:val="24"/>
        </w:rPr>
      </w:pPr>
    </w:p>
    <w:p w:rsidR="006D4AFD" w:rsidRDefault="006D4AFD" w:rsidP="00A50EBE">
      <w:pPr>
        <w:rPr>
          <w:rFonts w:asciiTheme="minorHAnsi" w:hAnsiTheme="minorHAnsi" w:cstheme="minorHAnsi"/>
          <w:b/>
          <w:sz w:val="24"/>
        </w:rPr>
      </w:pPr>
    </w:p>
    <w:p w:rsidR="006D4AFD" w:rsidRDefault="006D4AFD" w:rsidP="00A50EBE">
      <w:pPr>
        <w:rPr>
          <w:rFonts w:asciiTheme="minorHAnsi" w:hAnsiTheme="minorHAnsi" w:cstheme="minorHAnsi"/>
          <w:b/>
          <w:sz w:val="24"/>
        </w:rPr>
      </w:pPr>
    </w:p>
    <w:p w:rsidR="00DD67B1" w:rsidRPr="00DD67B1" w:rsidRDefault="00DD67B1" w:rsidP="00A50EBE">
      <w:pPr>
        <w:rPr>
          <w:rFonts w:asciiTheme="minorHAnsi" w:hAnsiTheme="minorHAnsi" w:cstheme="minorHAnsi"/>
          <w:b/>
          <w:sz w:val="24"/>
        </w:rPr>
      </w:pPr>
    </w:p>
    <w:p w:rsidR="008B3CE1" w:rsidRDefault="00777625" w:rsidP="00A64196">
      <w:pPr>
        <w:jc w:val="both"/>
        <w:rPr>
          <w:rFonts w:ascii="Times New Roman" w:hAnsi="Times New Roman"/>
          <w:b/>
          <w:sz w:val="24"/>
          <w:szCs w:val="26"/>
        </w:rPr>
      </w:pPr>
      <w:r w:rsidRPr="00200E2E">
        <w:rPr>
          <w:rFonts w:ascii="Times New Roman" w:hAnsi="Times New Roman"/>
          <w:b/>
          <w:sz w:val="24"/>
          <w:szCs w:val="26"/>
        </w:rPr>
        <w:lastRenderedPageBreak/>
        <w:t xml:space="preserve">Résumé </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L’exploitation des ressources minérales a commencé au Togo en 1961 avec les phosphates de la région maritime plus précisément à Hahotoé et à Akoumapé. De 1981 à 1990, la Direction Général</w:t>
      </w:r>
      <w:r w:rsidR="00912E9E">
        <w:rPr>
          <w:rFonts w:ascii="Times New Roman" w:hAnsi="Times New Roman"/>
          <w:sz w:val="24"/>
          <w:szCs w:val="26"/>
        </w:rPr>
        <w:t>e</w:t>
      </w:r>
      <w:r w:rsidRPr="00AC3289">
        <w:rPr>
          <w:rFonts w:ascii="Times New Roman" w:hAnsi="Times New Roman"/>
          <w:sz w:val="24"/>
          <w:szCs w:val="26"/>
        </w:rPr>
        <w:t xml:space="preserve"> des Mines et de la Géologie a mené la campagne géologique sur toute l’étendue du territoire national qui a mis en évidence toutes les formations géologiques qui existent au Togo, de même que les indices minéralogiques et les gisements susceptibles d’être exploités. </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Par ailleurs, des travaux sismiques ont été effectués en offshore sur toute la côte et l’on connaît substantiellement la configuration des opportunités pétrolières dans les eaux marines du Togo.</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 xml:space="preserve">Dans le cadre de l’alimentation en eau potable, les travaux hydrogéologiques et hydrauliques ont permis de localiser les nappes phréatiques qui sont exploitées pour l’alimentation des ménages et pour la production de l’eau minérale. Pratiquement dans toutes les préfectures, il existe des carrières de roches ou des sablières/gravières qui sont exploitées soit artisanalement </w:t>
      </w:r>
      <w:r w:rsidR="00912E9E">
        <w:rPr>
          <w:rFonts w:ascii="Times New Roman" w:hAnsi="Times New Roman"/>
          <w:sz w:val="24"/>
          <w:szCs w:val="26"/>
        </w:rPr>
        <w:t>soit</w:t>
      </w:r>
      <w:r w:rsidRPr="00AC3289">
        <w:rPr>
          <w:rFonts w:ascii="Times New Roman" w:hAnsi="Times New Roman"/>
          <w:sz w:val="24"/>
          <w:szCs w:val="26"/>
        </w:rPr>
        <w:t xml:space="preserve"> à petite et moyenne échelle. Que ce soit artisanalement, à petite échelle ou à grande échelle, l’exploitation des ressources extractives contribue énormément au développement socio-économique des communautés des localités de ces ressources, au budget des collectivités locales et au budget de l’Etat. Cette contribution est globalement appréciée au niveau des emplois créés, des exportations, du PIB et des revenues de l’Etat. Ces données sont publiées chaque année dans les rapports ITIE.</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 xml:space="preserve">De 1967 à 1980, l’exploitation des phosphates a favorisé le boom économique du Togo. Par la suite, le gouvernement a développé l’exploitation du marbre et du calcaire. L’effet économique cumulé des trois ressources naturelles devient de jour en jour plus faible que celui du phosphate qu’on a connu auparavant. Par ailleurs, l’impact social dans les localités minières ne répond pas aux attentes des communautés. </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 xml:space="preserve">En outre, le gouvernement avait des difficultés pour suivre rationnellement le circuit des revenus de l’Etat issus de l’exploitation de ces ressources. Au vu de ces manquements, le gouvernement a pris l’initiative de promouvoir la transparence dans la gestion des industries extractives. Il a alors adhéré à l’ITIE, une initiative globale qui promeut la transparence et </w:t>
      </w:r>
      <w:r w:rsidR="009148E8">
        <w:rPr>
          <w:rFonts w:ascii="Times New Roman" w:hAnsi="Times New Roman"/>
          <w:sz w:val="24"/>
          <w:szCs w:val="26"/>
        </w:rPr>
        <w:t xml:space="preserve">la </w:t>
      </w:r>
      <w:r w:rsidRPr="00AC3289">
        <w:rPr>
          <w:rFonts w:ascii="Times New Roman" w:hAnsi="Times New Roman"/>
          <w:sz w:val="24"/>
          <w:szCs w:val="26"/>
        </w:rPr>
        <w:t xml:space="preserve">redevabilité dans la </w:t>
      </w:r>
      <w:r w:rsidR="009148E8" w:rsidRPr="00AC3289">
        <w:rPr>
          <w:rFonts w:ascii="Times New Roman" w:hAnsi="Times New Roman"/>
          <w:sz w:val="24"/>
          <w:szCs w:val="26"/>
        </w:rPr>
        <w:t>gouvernance responsable</w:t>
      </w:r>
      <w:r w:rsidRPr="00AC3289">
        <w:rPr>
          <w:rFonts w:ascii="Times New Roman" w:hAnsi="Times New Roman"/>
          <w:sz w:val="24"/>
          <w:szCs w:val="26"/>
        </w:rPr>
        <w:t xml:space="preserve"> des industries extractives.</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Par décret n° 2010-024/PR du 30 mars 2010 portant création, attributions, composition, organisation et fonctionnement des organes de mise en œuvre de l’ITIE au Togo, le gouvernement a créé le Conseil National de Supervision (CNS), le Comité de Pilotage (CP) et le Secrétariat Technique (ST), et a défini la structure organisationnelle du fonctionnement de l’ITIE en précisant les rôles et les attributions de chaque organe. Pour la qualité et l’efficacité de la mise en œuvre, les tâches des organes sont réparties comme suit :</w:t>
      </w:r>
    </w:p>
    <w:p w:rsidR="00AC3289" w:rsidRPr="00AC3289" w:rsidRDefault="00AC3289" w:rsidP="00AC3289">
      <w:pPr>
        <w:pStyle w:val="Paragraphedeliste"/>
        <w:numPr>
          <w:ilvl w:val="0"/>
          <w:numId w:val="32"/>
        </w:numPr>
        <w:spacing w:after="160" w:line="259" w:lineRule="auto"/>
        <w:jc w:val="both"/>
        <w:rPr>
          <w:rFonts w:ascii="Times New Roman" w:hAnsi="Times New Roman"/>
          <w:sz w:val="24"/>
          <w:szCs w:val="26"/>
        </w:rPr>
      </w:pPr>
      <w:r w:rsidRPr="00AC3289">
        <w:rPr>
          <w:rFonts w:ascii="Times New Roman" w:hAnsi="Times New Roman"/>
          <w:sz w:val="24"/>
          <w:szCs w:val="26"/>
        </w:rPr>
        <w:t>Le Secrétariat Technique est chargé de la coordination de la mise en œuvre et de la gestion des activités au quotidien ;</w:t>
      </w:r>
    </w:p>
    <w:p w:rsidR="00AC3289" w:rsidRPr="00AC3289" w:rsidRDefault="00AC3289" w:rsidP="00AC3289">
      <w:pPr>
        <w:pStyle w:val="Paragraphedeliste"/>
        <w:numPr>
          <w:ilvl w:val="0"/>
          <w:numId w:val="32"/>
        </w:numPr>
        <w:spacing w:after="160" w:line="259" w:lineRule="auto"/>
        <w:jc w:val="both"/>
        <w:rPr>
          <w:rFonts w:ascii="Times New Roman" w:hAnsi="Times New Roman"/>
          <w:sz w:val="24"/>
          <w:szCs w:val="26"/>
        </w:rPr>
      </w:pPr>
      <w:r w:rsidRPr="00AC3289">
        <w:rPr>
          <w:rFonts w:ascii="Times New Roman" w:hAnsi="Times New Roman"/>
          <w:sz w:val="24"/>
          <w:szCs w:val="26"/>
        </w:rPr>
        <w:t>Le Comité de Pilotage, un groupe multipartite composé des représentants de l’Administration Publique, des Industries Extractives et de la Société Civile et présidé par le Ministre des Mines et des Energies, est chargé de contrôler la mise en œuvre de l’ITIE selon les décisions du CNS dans le strict respect des exigences de la Norme ITIE ;</w:t>
      </w:r>
    </w:p>
    <w:p w:rsidR="00AC3289" w:rsidRPr="00AC3289" w:rsidRDefault="00AC3289" w:rsidP="00AC3289">
      <w:pPr>
        <w:pStyle w:val="Paragraphedeliste"/>
        <w:numPr>
          <w:ilvl w:val="0"/>
          <w:numId w:val="32"/>
        </w:numPr>
        <w:spacing w:after="160" w:line="259" w:lineRule="auto"/>
        <w:jc w:val="both"/>
        <w:rPr>
          <w:rFonts w:ascii="Times New Roman" w:hAnsi="Times New Roman"/>
          <w:sz w:val="24"/>
          <w:szCs w:val="26"/>
        </w:rPr>
      </w:pPr>
      <w:r w:rsidRPr="00AC3289">
        <w:rPr>
          <w:rFonts w:ascii="Times New Roman" w:hAnsi="Times New Roman"/>
          <w:sz w:val="24"/>
          <w:szCs w:val="26"/>
        </w:rPr>
        <w:t>Le Conseil National de Supervision, aussi un groupe multipartite composé des membres du gouvernement et des hauts responsables des Industries Extractives et des Organisations de la Société Civile, constitue la plus haute autorité de l’ITIE chargé</w:t>
      </w:r>
      <w:r w:rsidR="009148E8">
        <w:rPr>
          <w:rFonts w:ascii="Times New Roman" w:hAnsi="Times New Roman"/>
          <w:sz w:val="24"/>
          <w:szCs w:val="26"/>
        </w:rPr>
        <w:t>e</w:t>
      </w:r>
      <w:r w:rsidRPr="00AC3289">
        <w:rPr>
          <w:rFonts w:ascii="Times New Roman" w:hAnsi="Times New Roman"/>
          <w:sz w:val="24"/>
          <w:szCs w:val="26"/>
        </w:rPr>
        <w:t xml:space="preserve"> de </w:t>
      </w:r>
      <w:r w:rsidRPr="00AC3289">
        <w:rPr>
          <w:rFonts w:ascii="Times New Roman" w:hAnsi="Times New Roman"/>
          <w:sz w:val="24"/>
          <w:szCs w:val="26"/>
        </w:rPr>
        <w:lastRenderedPageBreak/>
        <w:t>définir les orientations politiques et stratégiques de la mise en œuvre. Afin de maintenir une restitution régulière des résultats de la mise en œuvre au gouvernement, le décret a convenu de nommer le Premier Ministre comme Président du CNS.</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Enfin, le 15 avril 2010, le coordonnateur national de l’ITIE Togo a été nommé par le décret n° 2010-028/PR. Il a la responsabilité de la réussite de la mise en œuvre du processus au Togo en tenant compte du contexte du secteur extractif au Togo et celui des exigences de la Norme ITIE.</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Dans le cadre du fonctionnement de l’ITIE, le Togo depuis son adhésion publie régulièrement des rapports ITIE. Il en a déjà publié sept (7). Le rapport ITIE est l’outil de diagnostic de la qualité, de la fiabilité et de l’efficacité de la gouvernance du secteur extractif selon les principes de la Norme ITIE. Le décret a si bien mis l’accent sur le respect de l’élaboration et de la publication du rapport ITIE chaque année. En outre, il a convenu que les résultats des rapports ITIE soient largement vulgarisé</w:t>
      </w:r>
      <w:r w:rsidR="009148E8">
        <w:rPr>
          <w:rFonts w:ascii="Times New Roman" w:hAnsi="Times New Roman"/>
          <w:sz w:val="24"/>
          <w:szCs w:val="26"/>
        </w:rPr>
        <w:t>s</w:t>
      </w:r>
      <w:r w:rsidRPr="00AC3289">
        <w:rPr>
          <w:rFonts w:ascii="Times New Roman" w:hAnsi="Times New Roman"/>
          <w:sz w:val="24"/>
          <w:szCs w:val="26"/>
        </w:rPr>
        <w:t xml:space="preserve"> sur toute l’étendue du territoire et que des débats publics soient organisés pour recueillir les avis du public.</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L’ITIE a contribué à la mise en place des réformes dans l’administration publique tout comme dans les finances publiques. Les deux premier</w:t>
      </w:r>
      <w:r w:rsidR="009148E8">
        <w:rPr>
          <w:rFonts w:ascii="Times New Roman" w:hAnsi="Times New Roman"/>
          <w:sz w:val="24"/>
          <w:szCs w:val="26"/>
        </w:rPr>
        <w:t>s</w:t>
      </w:r>
      <w:r w:rsidRPr="00AC3289">
        <w:rPr>
          <w:rFonts w:ascii="Times New Roman" w:hAnsi="Times New Roman"/>
          <w:sz w:val="24"/>
          <w:szCs w:val="26"/>
        </w:rPr>
        <w:t xml:space="preserve"> rapports ITIE, ceux de 2010 et 2011, publiés en 2012 et 2013, ont élucidé les limites de l’administration des mines dans le contrôle des activités minières et des faiblesses du suivi du circuit des revenus de l’Etat tant au niveau de l’administration des mines que celui de l’administration fiscale et douanière. Au vu de ces constats, le gouvernement a pris des dispositions pour une organisation responsable de l’administration des mines et une fiabilisation de la collecte des recettes de l’Etat.</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En 2012, le gouvernement a fusionné les deux grandes régies financières de l’Etat, la douane et les impôts pour en faire un seul office, l’Office Togolais des recettes (OTR).</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En 2015, avec le financement de la Banque Mondiale, le gouvernement a mis en place le  Projet de Développement et de Gouvernance Minière (PDGM), un outil efficace pour moderniser de façon générale le secteur extractif et de façon particulière l’administration des mines.</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Afin d’appuyer la transparence dans le fonctionnement des régies financières de l’Etat et des institutions qui gèrent le secteur extractif, le gouvernement a fait voter des lois pour incarner la gouvernance responsable dans la gestion des agences gouvernementales et des recettes de l’Etat. Il s’agit :</w:t>
      </w:r>
    </w:p>
    <w:p w:rsidR="00AC3289" w:rsidRPr="00AC3289" w:rsidRDefault="00AC3289" w:rsidP="00AC3289">
      <w:pPr>
        <w:pStyle w:val="Paragraphedeliste"/>
        <w:numPr>
          <w:ilvl w:val="0"/>
          <w:numId w:val="33"/>
        </w:numPr>
        <w:spacing w:after="160" w:line="259" w:lineRule="auto"/>
        <w:jc w:val="both"/>
        <w:rPr>
          <w:rFonts w:ascii="Times New Roman" w:hAnsi="Times New Roman"/>
          <w:sz w:val="24"/>
          <w:szCs w:val="26"/>
        </w:rPr>
      </w:pPr>
      <w:r w:rsidRPr="00AC3289">
        <w:rPr>
          <w:rFonts w:ascii="Times New Roman" w:hAnsi="Times New Roman"/>
          <w:sz w:val="24"/>
          <w:szCs w:val="26"/>
        </w:rPr>
        <w:t>De la loi sur la transparence qui exige la publication des contrats entre le gouvernement et les industries extractives</w:t>
      </w:r>
    </w:p>
    <w:p w:rsidR="00AC3289" w:rsidRPr="00AC3289" w:rsidRDefault="00AC3289" w:rsidP="00AC3289">
      <w:pPr>
        <w:pStyle w:val="Paragraphedeliste"/>
        <w:numPr>
          <w:ilvl w:val="0"/>
          <w:numId w:val="33"/>
        </w:numPr>
        <w:spacing w:after="160" w:line="259" w:lineRule="auto"/>
        <w:jc w:val="both"/>
        <w:rPr>
          <w:rFonts w:ascii="Times New Roman" w:hAnsi="Times New Roman"/>
          <w:sz w:val="24"/>
          <w:szCs w:val="26"/>
        </w:rPr>
      </w:pPr>
      <w:r w:rsidRPr="00AC3289">
        <w:rPr>
          <w:rFonts w:ascii="Times New Roman" w:hAnsi="Times New Roman"/>
          <w:sz w:val="24"/>
          <w:szCs w:val="26"/>
        </w:rPr>
        <w:t>Du code pénal qui exige la publication des propriétaires effectifs des entreprises</w:t>
      </w:r>
    </w:p>
    <w:p w:rsidR="00AC3289" w:rsidRPr="00AC3289" w:rsidRDefault="00AC3289" w:rsidP="00AC3289">
      <w:pPr>
        <w:pStyle w:val="Paragraphedeliste"/>
        <w:numPr>
          <w:ilvl w:val="0"/>
          <w:numId w:val="33"/>
        </w:numPr>
        <w:spacing w:after="160" w:line="259" w:lineRule="auto"/>
        <w:jc w:val="both"/>
        <w:rPr>
          <w:rFonts w:ascii="Times New Roman" w:hAnsi="Times New Roman"/>
          <w:sz w:val="24"/>
          <w:szCs w:val="26"/>
        </w:rPr>
      </w:pPr>
      <w:r w:rsidRPr="00AC3289">
        <w:rPr>
          <w:rFonts w:ascii="Times New Roman" w:hAnsi="Times New Roman"/>
          <w:sz w:val="24"/>
          <w:szCs w:val="26"/>
        </w:rPr>
        <w:t xml:space="preserve">De la loi sur l’accès à l’information publique </w:t>
      </w:r>
      <w:r w:rsidR="00912E9E">
        <w:rPr>
          <w:rFonts w:ascii="Times New Roman" w:hAnsi="Times New Roman"/>
          <w:sz w:val="24"/>
          <w:szCs w:val="26"/>
        </w:rPr>
        <w:t>q</w:t>
      </w:r>
      <w:r w:rsidRPr="00AC3289">
        <w:rPr>
          <w:rFonts w:ascii="Times New Roman" w:hAnsi="Times New Roman"/>
          <w:sz w:val="24"/>
          <w:szCs w:val="26"/>
        </w:rPr>
        <w:t>ui donne l’occasion à tout citoyen de demander des comptes</w:t>
      </w:r>
    </w:p>
    <w:p w:rsidR="00AC3289" w:rsidRPr="00AC3289" w:rsidRDefault="00AC3289" w:rsidP="00AC3289">
      <w:pPr>
        <w:pStyle w:val="Paragraphedeliste"/>
        <w:numPr>
          <w:ilvl w:val="0"/>
          <w:numId w:val="33"/>
        </w:numPr>
        <w:spacing w:after="160" w:line="259" w:lineRule="auto"/>
        <w:jc w:val="both"/>
        <w:rPr>
          <w:rFonts w:ascii="Times New Roman" w:hAnsi="Times New Roman"/>
          <w:sz w:val="24"/>
          <w:szCs w:val="26"/>
        </w:rPr>
      </w:pPr>
      <w:r w:rsidRPr="00AC3289">
        <w:rPr>
          <w:rFonts w:ascii="Times New Roman" w:hAnsi="Times New Roman"/>
          <w:sz w:val="24"/>
          <w:szCs w:val="26"/>
        </w:rPr>
        <w:t>De la loi sur la création de la Haute Autorité de Prévention et de Lutte contre la Corruption et les Infractions Assimilées (HAPLUCIA) pour le suivi de la qualité de la gouvernance des agences gouvernementales et des biens de l’Etat.</w:t>
      </w:r>
    </w:p>
    <w:p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 xml:space="preserve">Au vu de ces lois, l’Office Togolais des Recettes (OTR), le PDGM, la Caisse Nationale de Sécurité Sociale (CNSS) et bien d’autres s’efforcent d’asseoir la gestion ouverte et responsable de leurs activités et de leur système d’information. Dans le cadre de la mise en œuvre de l’ITIE, toutes les agences gouvernementales impliquées dans le fonctionnement du secteur extractif, vont se mettre ensemble pour développer le système de </w:t>
      </w:r>
      <w:proofErr w:type="spellStart"/>
      <w:r w:rsidRPr="00AC3289">
        <w:rPr>
          <w:rFonts w:ascii="Times New Roman" w:hAnsi="Times New Roman"/>
          <w:sz w:val="24"/>
          <w:szCs w:val="26"/>
        </w:rPr>
        <w:t>déclarion</w:t>
      </w:r>
      <w:proofErr w:type="spellEnd"/>
      <w:r w:rsidRPr="00AC3289">
        <w:rPr>
          <w:rFonts w:ascii="Times New Roman" w:hAnsi="Times New Roman"/>
          <w:sz w:val="24"/>
          <w:szCs w:val="26"/>
        </w:rPr>
        <w:t xml:space="preserve"> systématique et régulière des </w:t>
      </w:r>
      <w:r w:rsidRPr="00AC3289">
        <w:rPr>
          <w:rFonts w:ascii="Times New Roman" w:hAnsi="Times New Roman"/>
          <w:sz w:val="24"/>
          <w:szCs w:val="26"/>
        </w:rPr>
        <w:lastRenderedPageBreak/>
        <w:t>informations financières et contextuelles</w:t>
      </w:r>
      <w:r w:rsidR="00912E9E">
        <w:rPr>
          <w:rFonts w:ascii="Times New Roman" w:hAnsi="Times New Roman"/>
          <w:sz w:val="24"/>
          <w:szCs w:val="26"/>
        </w:rPr>
        <w:t>,</w:t>
      </w:r>
      <w:r w:rsidRPr="00AC3289">
        <w:rPr>
          <w:rFonts w:ascii="Times New Roman" w:hAnsi="Times New Roman"/>
          <w:sz w:val="24"/>
          <w:szCs w:val="26"/>
        </w:rPr>
        <w:t xml:space="preserve"> issues du secteur extractif. Ainsi, la lutte contre l’évasion fiscale, les flux financiers illicites, la corruption et toute autre malversation sera effective.</w:t>
      </w:r>
    </w:p>
    <w:p w:rsidR="00AC3289" w:rsidRPr="00AC3289" w:rsidRDefault="00AC3289" w:rsidP="00A64196">
      <w:pPr>
        <w:jc w:val="both"/>
        <w:rPr>
          <w:rFonts w:ascii="Times New Roman" w:hAnsi="Times New Roman"/>
          <w:sz w:val="24"/>
          <w:szCs w:val="26"/>
        </w:rPr>
      </w:pPr>
      <w:r w:rsidRPr="00AC3289">
        <w:rPr>
          <w:rFonts w:ascii="Times New Roman" w:hAnsi="Times New Roman"/>
          <w:sz w:val="24"/>
          <w:szCs w:val="26"/>
        </w:rPr>
        <w:t>C</w:t>
      </w:r>
      <w:r w:rsidR="00912E9E">
        <w:rPr>
          <w:rFonts w:ascii="Times New Roman" w:hAnsi="Times New Roman"/>
          <w:sz w:val="24"/>
          <w:szCs w:val="26"/>
        </w:rPr>
        <w:t>e faisant, c</w:t>
      </w:r>
      <w:r w:rsidRPr="00AC3289">
        <w:rPr>
          <w:rFonts w:ascii="Times New Roman" w:hAnsi="Times New Roman"/>
          <w:sz w:val="24"/>
          <w:szCs w:val="26"/>
        </w:rPr>
        <w:t>ette volonté du gouvernement de promouvoir la gouvernance ouverte et responsable dans le secteur extractif doit être orientée et guidée par un programme d’activités appelé plan d’actions.</w:t>
      </w:r>
    </w:p>
    <w:p w:rsidR="00777625" w:rsidRPr="00200E2E" w:rsidRDefault="007E0E51" w:rsidP="00A64196">
      <w:pPr>
        <w:jc w:val="both"/>
        <w:rPr>
          <w:rFonts w:ascii="Times New Roman" w:hAnsi="Times New Roman"/>
          <w:sz w:val="24"/>
          <w:szCs w:val="26"/>
        </w:rPr>
      </w:pPr>
      <w:r w:rsidRPr="00200E2E">
        <w:rPr>
          <w:rFonts w:ascii="Times New Roman" w:hAnsi="Times New Roman"/>
          <w:sz w:val="24"/>
          <w:szCs w:val="26"/>
        </w:rPr>
        <w:t xml:space="preserve">Selon l’exigence 1.5 de la Norme ITIE, le groupe multipartite est tenu de </w:t>
      </w:r>
      <w:r w:rsidR="00200E2E" w:rsidRPr="00200E2E">
        <w:rPr>
          <w:rFonts w:ascii="Times New Roman" w:hAnsi="Times New Roman"/>
          <w:sz w:val="24"/>
          <w:szCs w:val="26"/>
        </w:rPr>
        <w:t>convenir et</w:t>
      </w:r>
      <w:r w:rsidRPr="00200E2E">
        <w:rPr>
          <w:rFonts w:ascii="Times New Roman" w:hAnsi="Times New Roman"/>
          <w:sz w:val="24"/>
          <w:szCs w:val="26"/>
        </w:rPr>
        <w:t xml:space="preserve"> tenir à jour un plan d’actions entièrement chiffré et compatible avec les échéances de déclaration et de </w:t>
      </w:r>
      <w:r w:rsidR="003F2EE8">
        <w:rPr>
          <w:rFonts w:ascii="Times New Roman" w:hAnsi="Times New Roman"/>
          <w:sz w:val="24"/>
          <w:szCs w:val="26"/>
        </w:rPr>
        <w:t xml:space="preserve">la </w:t>
      </w:r>
      <w:r w:rsidR="003F2EE8" w:rsidRPr="00200E2E">
        <w:rPr>
          <w:rFonts w:ascii="Times New Roman" w:hAnsi="Times New Roman"/>
          <w:sz w:val="24"/>
          <w:szCs w:val="26"/>
        </w:rPr>
        <w:t>validation</w:t>
      </w:r>
      <w:r w:rsidRPr="00200E2E">
        <w:rPr>
          <w:rFonts w:ascii="Times New Roman" w:hAnsi="Times New Roman"/>
          <w:sz w:val="24"/>
          <w:szCs w:val="26"/>
        </w:rPr>
        <w:t xml:space="preserve"> fixées par le Conseil d’administration de l’ITIE. Le Togo a l’habitude d’élaborer un plan d’actions triennal. En 2016, le groupe </w:t>
      </w:r>
      <w:r w:rsidR="00200E2E" w:rsidRPr="00200E2E">
        <w:rPr>
          <w:rFonts w:ascii="Times New Roman" w:hAnsi="Times New Roman"/>
          <w:sz w:val="24"/>
          <w:szCs w:val="26"/>
        </w:rPr>
        <w:t>multipartite</w:t>
      </w:r>
      <w:r w:rsidRPr="00200E2E">
        <w:rPr>
          <w:rFonts w:ascii="Times New Roman" w:hAnsi="Times New Roman"/>
          <w:sz w:val="24"/>
          <w:szCs w:val="26"/>
        </w:rPr>
        <w:t xml:space="preserve"> a élaboré e</w:t>
      </w:r>
      <w:r w:rsidR="003F2EE8">
        <w:rPr>
          <w:rFonts w:ascii="Times New Roman" w:hAnsi="Times New Roman"/>
          <w:sz w:val="24"/>
          <w:szCs w:val="26"/>
        </w:rPr>
        <w:t>t</w:t>
      </w:r>
      <w:r w:rsidRPr="00200E2E">
        <w:rPr>
          <w:rFonts w:ascii="Times New Roman" w:hAnsi="Times New Roman"/>
          <w:sz w:val="24"/>
          <w:szCs w:val="26"/>
        </w:rPr>
        <w:t xml:space="preserve"> adopté le plan d’actions pour la période de 2017-2019. La mise en œuvre de ce plan d’actions n’était pas effective, lorsque la première validation a commencé le 1</w:t>
      </w:r>
      <w:r w:rsidR="003F2EE8">
        <w:rPr>
          <w:rFonts w:ascii="Times New Roman" w:hAnsi="Times New Roman"/>
          <w:sz w:val="24"/>
          <w:szCs w:val="26"/>
        </w:rPr>
        <w:t>er</w:t>
      </w:r>
      <w:r w:rsidRPr="00200E2E">
        <w:rPr>
          <w:rFonts w:ascii="Times New Roman" w:hAnsi="Times New Roman"/>
          <w:sz w:val="24"/>
          <w:szCs w:val="26"/>
        </w:rPr>
        <w:t xml:space="preserve"> avril 2017. Il faut </w:t>
      </w:r>
      <w:r w:rsidR="003F2EE8">
        <w:rPr>
          <w:rFonts w:ascii="Times New Roman" w:hAnsi="Times New Roman"/>
          <w:sz w:val="24"/>
          <w:szCs w:val="26"/>
        </w:rPr>
        <w:t>souligner</w:t>
      </w:r>
      <w:r w:rsidRPr="00200E2E">
        <w:rPr>
          <w:rFonts w:ascii="Times New Roman" w:hAnsi="Times New Roman"/>
          <w:sz w:val="24"/>
          <w:szCs w:val="26"/>
        </w:rPr>
        <w:t xml:space="preserve"> que </w:t>
      </w:r>
      <w:r w:rsidR="00200E2E" w:rsidRPr="00200E2E">
        <w:rPr>
          <w:rFonts w:ascii="Times New Roman" w:hAnsi="Times New Roman"/>
          <w:sz w:val="24"/>
          <w:szCs w:val="26"/>
        </w:rPr>
        <w:t>même les</w:t>
      </w:r>
      <w:r w:rsidRPr="00200E2E">
        <w:rPr>
          <w:rFonts w:ascii="Times New Roman" w:hAnsi="Times New Roman"/>
          <w:sz w:val="24"/>
          <w:szCs w:val="26"/>
        </w:rPr>
        <w:t xml:space="preserve"> fonds disponibles en 2017 et 2018 ne suffisaient pas pour l’exécution de toutes les activités du plan d’actions. Comme l’année 2019 est retenue pour la deuxième validation du Togo, le pla</w:t>
      </w:r>
      <w:r w:rsidR="000D33B2" w:rsidRPr="00200E2E">
        <w:rPr>
          <w:rFonts w:ascii="Times New Roman" w:hAnsi="Times New Roman"/>
          <w:sz w:val="24"/>
          <w:szCs w:val="26"/>
        </w:rPr>
        <w:t>n d’actions 2017-2019 est revu afin d’adapter le plan d’actions 2019 aux préoccupations</w:t>
      </w:r>
      <w:r w:rsidR="007F2E3D" w:rsidRPr="00200E2E">
        <w:rPr>
          <w:rFonts w:ascii="Times New Roman" w:hAnsi="Times New Roman"/>
          <w:sz w:val="24"/>
          <w:szCs w:val="26"/>
        </w:rPr>
        <w:t xml:space="preserve"> de la conformité </w:t>
      </w:r>
      <w:r w:rsidR="003F2EE8">
        <w:rPr>
          <w:rFonts w:ascii="Times New Roman" w:hAnsi="Times New Roman"/>
          <w:sz w:val="24"/>
          <w:szCs w:val="26"/>
        </w:rPr>
        <w:t>aux</w:t>
      </w:r>
      <w:r w:rsidR="007F2E3D" w:rsidRPr="00200E2E">
        <w:rPr>
          <w:rFonts w:ascii="Times New Roman" w:hAnsi="Times New Roman"/>
          <w:sz w:val="24"/>
          <w:szCs w:val="26"/>
        </w:rPr>
        <w:t xml:space="preserve"> exigences de la Norme ITIE dans tous les aspects</w:t>
      </w:r>
      <w:r w:rsidR="00200E2E">
        <w:rPr>
          <w:rFonts w:ascii="Times New Roman" w:hAnsi="Times New Roman"/>
          <w:sz w:val="24"/>
          <w:szCs w:val="26"/>
        </w:rPr>
        <w:t xml:space="preserve"> </w:t>
      </w:r>
      <w:r w:rsidR="00D42D48" w:rsidRPr="00200E2E">
        <w:rPr>
          <w:rFonts w:ascii="Times New Roman" w:hAnsi="Times New Roman"/>
          <w:sz w:val="24"/>
          <w:szCs w:val="26"/>
        </w:rPr>
        <w:t>et également d’assurer la satisfaction de la deuxième validation.</w:t>
      </w:r>
    </w:p>
    <w:p w:rsidR="00421138" w:rsidRPr="00200E2E" w:rsidRDefault="00421138" w:rsidP="00A64196">
      <w:pPr>
        <w:jc w:val="both"/>
        <w:rPr>
          <w:rFonts w:ascii="Times New Roman" w:hAnsi="Times New Roman"/>
          <w:sz w:val="24"/>
          <w:szCs w:val="26"/>
        </w:rPr>
      </w:pPr>
      <w:r w:rsidRPr="00200E2E">
        <w:rPr>
          <w:rFonts w:ascii="Times New Roman" w:hAnsi="Times New Roman"/>
          <w:sz w:val="24"/>
          <w:szCs w:val="26"/>
        </w:rPr>
        <w:t xml:space="preserve">Le plan d’actions ITIE-Togo 2019 est </w:t>
      </w:r>
      <w:r w:rsidR="00200E2E" w:rsidRPr="00200E2E">
        <w:rPr>
          <w:rFonts w:ascii="Times New Roman" w:hAnsi="Times New Roman"/>
          <w:sz w:val="24"/>
          <w:szCs w:val="26"/>
        </w:rPr>
        <w:t>subdivisé</w:t>
      </w:r>
      <w:r w:rsidRPr="00200E2E">
        <w:rPr>
          <w:rFonts w:ascii="Times New Roman" w:hAnsi="Times New Roman"/>
          <w:sz w:val="24"/>
          <w:szCs w:val="26"/>
        </w:rPr>
        <w:t xml:space="preserve"> en quatre (04) parties.</w:t>
      </w:r>
    </w:p>
    <w:p w:rsidR="00421138" w:rsidRPr="00200E2E" w:rsidRDefault="00421138" w:rsidP="00A64196">
      <w:pPr>
        <w:jc w:val="both"/>
        <w:rPr>
          <w:rFonts w:ascii="Times New Roman" w:hAnsi="Times New Roman"/>
          <w:sz w:val="24"/>
          <w:szCs w:val="26"/>
        </w:rPr>
      </w:pPr>
      <w:r w:rsidRPr="00200E2E">
        <w:rPr>
          <w:rFonts w:ascii="Times New Roman" w:hAnsi="Times New Roman"/>
          <w:sz w:val="24"/>
          <w:szCs w:val="26"/>
        </w:rPr>
        <w:t>Le premier chapitre, intitulé « Plan d’actions ITIE-Togo 2019 » comprend trois (03) composantes que sont le fonctionnement des organes de mise en œuvre, l’intégration de la Norme ITIE et l'</w:t>
      </w:r>
      <w:r w:rsidR="00EF332A" w:rsidRPr="00200E2E">
        <w:rPr>
          <w:rFonts w:ascii="Times New Roman" w:hAnsi="Times New Roman"/>
          <w:sz w:val="24"/>
          <w:szCs w:val="26"/>
        </w:rPr>
        <w:t>évaluation du processus ITIE.</w:t>
      </w:r>
    </w:p>
    <w:p w:rsidR="00EF332A" w:rsidRPr="00200E2E" w:rsidRDefault="00EF332A" w:rsidP="00AA43FA">
      <w:pPr>
        <w:pStyle w:val="Paragraphedeliste"/>
        <w:numPr>
          <w:ilvl w:val="0"/>
          <w:numId w:val="27"/>
        </w:numPr>
        <w:jc w:val="both"/>
        <w:rPr>
          <w:rFonts w:ascii="Times New Roman" w:hAnsi="Times New Roman"/>
          <w:sz w:val="24"/>
          <w:szCs w:val="26"/>
        </w:rPr>
      </w:pPr>
      <w:r w:rsidRPr="00200E2E">
        <w:rPr>
          <w:rFonts w:ascii="Times New Roman" w:hAnsi="Times New Roman"/>
          <w:sz w:val="24"/>
          <w:szCs w:val="26"/>
        </w:rPr>
        <w:t>Le fonctionnement des organes de mise en œuvre concerne les activités qui garantissent la qualité, l’efficacité</w:t>
      </w:r>
      <w:r w:rsidR="00AA43FA" w:rsidRPr="00200E2E">
        <w:rPr>
          <w:rFonts w:ascii="Times New Roman" w:hAnsi="Times New Roman"/>
          <w:sz w:val="24"/>
          <w:szCs w:val="26"/>
        </w:rPr>
        <w:t xml:space="preserve"> et la fiabilité du processus selon les principes des </w:t>
      </w:r>
      <w:r w:rsidR="00200E2E">
        <w:rPr>
          <w:rFonts w:ascii="Times New Roman" w:hAnsi="Times New Roman"/>
          <w:sz w:val="24"/>
          <w:szCs w:val="26"/>
        </w:rPr>
        <w:t>exigences</w:t>
      </w:r>
      <w:r w:rsidR="00AA43FA" w:rsidRPr="00200E2E">
        <w:rPr>
          <w:rFonts w:ascii="Times New Roman" w:hAnsi="Times New Roman"/>
          <w:sz w:val="24"/>
          <w:szCs w:val="26"/>
        </w:rPr>
        <w:t xml:space="preserve"> de la Norme ITIE. Il s’agit :</w:t>
      </w:r>
    </w:p>
    <w:p w:rsidR="00AA43FA" w:rsidRPr="00200E2E" w:rsidRDefault="003F2EE8" w:rsidP="00AA43FA">
      <w:pPr>
        <w:pStyle w:val="Paragraphedeliste"/>
        <w:numPr>
          <w:ilvl w:val="0"/>
          <w:numId w:val="28"/>
        </w:numPr>
        <w:jc w:val="both"/>
        <w:rPr>
          <w:rFonts w:ascii="Times New Roman" w:hAnsi="Times New Roman"/>
          <w:sz w:val="24"/>
          <w:szCs w:val="26"/>
        </w:rPr>
      </w:pPr>
      <w:r>
        <w:rPr>
          <w:rFonts w:ascii="Times New Roman" w:hAnsi="Times New Roman"/>
          <w:sz w:val="24"/>
          <w:szCs w:val="26"/>
        </w:rPr>
        <w:t>d</w:t>
      </w:r>
      <w:r w:rsidR="00AA43FA" w:rsidRPr="00200E2E">
        <w:rPr>
          <w:rFonts w:ascii="Times New Roman" w:hAnsi="Times New Roman"/>
          <w:sz w:val="24"/>
          <w:szCs w:val="26"/>
        </w:rPr>
        <w:t>u suivi des mesures correctives de la première validation ;</w:t>
      </w:r>
    </w:p>
    <w:p w:rsidR="00AA43FA" w:rsidRPr="00200E2E" w:rsidRDefault="003F2EE8" w:rsidP="00AA43FA">
      <w:pPr>
        <w:pStyle w:val="Paragraphedeliste"/>
        <w:numPr>
          <w:ilvl w:val="0"/>
          <w:numId w:val="28"/>
        </w:numPr>
        <w:jc w:val="both"/>
        <w:rPr>
          <w:rFonts w:ascii="Times New Roman" w:hAnsi="Times New Roman"/>
          <w:sz w:val="24"/>
          <w:szCs w:val="26"/>
        </w:rPr>
      </w:pPr>
      <w:r>
        <w:rPr>
          <w:rFonts w:ascii="Times New Roman" w:hAnsi="Times New Roman"/>
          <w:sz w:val="24"/>
          <w:szCs w:val="26"/>
        </w:rPr>
        <w:t>du</w:t>
      </w:r>
      <w:r w:rsidR="00AA43FA" w:rsidRPr="00200E2E">
        <w:rPr>
          <w:rFonts w:ascii="Times New Roman" w:hAnsi="Times New Roman"/>
          <w:sz w:val="24"/>
          <w:szCs w:val="26"/>
        </w:rPr>
        <w:t xml:space="preserve"> suivi des recommandations des rapports ITIE, dans le cadre de l’amélioration de la mise en œuvre, mais aussi de la gouvernance du secteur extractif ;</w:t>
      </w:r>
    </w:p>
    <w:p w:rsidR="00AA43FA" w:rsidRPr="00200E2E" w:rsidRDefault="003F2EE8" w:rsidP="00AA43FA">
      <w:pPr>
        <w:pStyle w:val="Paragraphedeliste"/>
        <w:numPr>
          <w:ilvl w:val="0"/>
          <w:numId w:val="28"/>
        </w:numPr>
        <w:jc w:val="both"/>
        <w:rPr>
          <w:rFonts w:ascii="Times New Roman" w:hAnsi="Times New Roman"/>
          <w:sz w:val="24"/>
          <w:szCs w:val="26"/>
        </w:rPr>
      </w:pPr>
      <w:r>
        <w:rPr>
          <w:rFonts w:ascii="Times New Roman" w:hAnsi="Times New Roman"/>
          <w:sz w:val="24"/>
          <w:szCs w:val="26"/>
        </w:rPr>
        <w:t>d</w:t>
      </w:r>
      <w:r w:rsidR="00AA43FA" w:rsidRPr="00200E2E">
        <w:rPr>
          <w:rFonts w:ascii="Times New Roman" w:hAnsi="Times New Roman"/>
          <w:sz w:val="24"/>
          <w:szCs w:val="26"/>
        </w:rPr>
        <w:t>e l’élaboration des rapports ITI</w:t>
      </w:r>
      <w:r w:rsidRPr="00200E2E">
        <w:rPr>
          <w:rFonts w:ascii="Times New Roman" w:hAnsi="Times New Roman"/>
          <w:sz w:val="24"/>
          <w:szCs w:val="26"/>
        </w:rPr>
        <w:t>E</w:t>
      </w:r>
      <w:r w:rsidR="00AA43FA" w:rsidRPr="00200E2E">
        <w:rPr>
          <w:rFonts w:ascii="Times New Roman" w:hAnsi="Times New Roman"/>
          <w:sz w:val="24"/>
          <w:szCs w:val="26"/>
        </w:rPr>
        <w:t xml:space="preserve"> 2017 et 2018 qui feront constater, lors de la deuxième validatio</w:t>
      </w:r>
      <w:r w:rsidR="00200E2E">
        <w:rPr>
          <w:rFonts w:ascii="Times New Roman" w:hAnsi="Times New Roman"/>
          <w:sz w:val="24"/>
          <w:szCs w:val="26"/>
        </w:rPr>
        <w:t>n</w:t>
      </w:r>
      <w:r w:rsidR="00AA43FA" w:rsidRPr="00200E2E">
        <w:rPr>
          <w:rFonts w:ascii="Times New Roman" w:hAnsi="Times New Roman"/>
          <w:sz w:val="24"/>
          <w:szCs w:val="26"/>
        </w:rPr>
        <w:t>, la qualité de la mise en œuvre et le suivi des mesures correctives de la première validation ;</w:t>
      </w:r>
    </w:p>
    <w:p w:rsidR="00AA43FA" w:rsidRPr="00200E2E" w:rsidRDefault="003F2EE8" w:rsidP="00AA43FA">
      <w:pPr>
        <w:pStyle w:val="Paragraphedeliste"/>
        <w:numPr>
          <w:ilvl w:val="0"/>
          <w:numId w:val="28"/>
        </w:numPr>
        <w:jc w:val="both"/>
        <w:rPr>
          <w:rFonts w:ascii="Times New Roman" w:hAnsi="Times New Roman"/>
          <w:sz w:val="24"/>
          <w:szCs w:val="26"/>
        </w:rPr>
      </w:pPr>
      <w:r>
        <w:rPr>
          <w:rFonts w:ascii="Times New Roman" w:hAnsi="Times New Roman"/>
          <w:sz w:val="24"/>
          <w:szCs w:val="26"/>
        </w:rPr>
        <w:t>d</w:t>
      </w:r>
      <w:r w:rsidR="00AA43FA" w:rsidRPr="00200E2E">
        <w:rPr>
          <w:rFonts w:ascii="Times New Roman" w:hAnsi="Times New Roman"/>
          <w:sz w:val="24"/>
          <w:szCs w:val="26"/>
        </w:rPr>
        <w:t>e la dissémination des rapports ITIE 2015 et 2016, dans le cadre de la vulgarisation des résultats de la mise en œuvre et des informations sur la gouvernance du secteur extractif et des recettes de l’Etat ;</w:t>
      </w:r>
    </w:p>
    <w:p w:rsidR="00AA43FA" w:rsidRPr="00200E2E" w:rsidRDefault="003F2EE8" w:rsidP="00AA43FA">
      <w:pPr>
        <w:pStyle w:val="Paragraphedeliste"/>
        <w:numPr>
          <w:ilvl w:val="0"/>
          <w:numId w:val="28"/>
        </w:numPr>
        <w:jc w:val="both"/>
        <w:rPr>
          <w:rFonts w:ascii="Times New Roman" w:hAnsi="Times New Roman"/>
          <w:sz w:val="24"/>
          <w:szCs w:val="26"/>
        </w:rPr>
      </w:pPr>
      <w:r>
        <w:rPr>
          <w:rFonts w:ascii="Times New Roman" w:hAnsi="Times New Roman"/>
          <w:sz w:val="24"/>
          <w:szCs w:val="26"/>
        </w:rPr>
        <w:t>d</w:t>
      </w:r>
      <w:r w:rsidR="00AA43FA" w:rsidRPr="00200E2E">
        <w:rPr>
          <w:rFonts w:ascii="Times New Roman" w:hAnsi="Times New Roman"/>
          <w:sz w:val="24"/>
          <w:szCs w:val="26"/>
        </w:rPr>
        <w:t>e la formation des parties prenantes dans le cadre de l’appropriation des principes de la Norme ITIE ;</w:t>
      </w:r>
    </w:p>
    <w:p w:rsidR="00AA43FA" w:rsidRDefault="003F2EE8" w:rsidP="00AA43FA">
      <w:pPr>
        <w:pStyle w:val="Paragraphedeliste"/>
        <w:numPr>
          <w:ilvl w:val="0"/>
          <w:numId w:val="28"/>
        </w:numPr>
        <w:jc w:val="both"/>
        <w:rPr>
          <w:rFonts w:ascii="Times New Roman" w:hAnsi="Times New Roman"/>
          <w:sz w:val="24"/>
          <w:szCs w:val="26"/>
        </w:rPr>
      </w:pPr>
      <w:r>
        <w:rPr>
          <w:rFonts w:ascii="Times New Roman" w:hAnsi="Times New Roman"/>
          <w:sz w:val="24"/>
          <w:szCs w:val="26"/>
        </w:rPr>
        <w:t>d</w:t>
      </w:r>
      <w:r w:rsidR="00AA43FA" w:rsidRPr="00200E2E">
        <w:rPr>
          <w:rFonts w:ascii="Times New Roman" w:hAnsi="Times New Roman"/>
          <w:sz w:val="24"/>
          <w:szCs w:val="26"/>
        </w:rPr>
        <w:t xml:space="preserve">es </w:t>
      </w:r>
      <w:r w:rsidR="00200E2E">
        <w:rPr>
          <w:rFonts w:ascii="Times New Roman" w:hAnsi="Times New Roman"/>
          <w:sz w:val="24"/>
          <w:szCs w:val="26"/>
        </w:rPr>
        <w:t>réunions du Conseil national de supervision et du C</w:t>
      </w:r>
      <w:r w:rsidR="00AA43FA" w:rsidRPr="00200E2E">
        <w:rPr>
          <w:rFonts w:ascii="Times New Roman" w:hAnsi="Times New Roman"/>
          <w:sz w:val="24"/>
          <w:szCs w:val="26"/>
        </w:rPr>
        <w:t xml:space="preserve">omité de pilotage, pour un suivi adéquat de la mise en œuvre et une </w:t>
      </w:r>
      <w:r w:rsidR="00200E2E" w:rsidRPr="00200E2E">
        <w:rPr>
          <w:rFonts w:ascii="Times New Roman" w:hAnsi="Times New Roman"/>
          <w:sz w:val="24"/>
          <w:szCs w:val="26"/>
        </w:rPr>
        <w:t>orientation stratégique</w:t>
      </w:r>
      <w:r w:rsidR="00AA43FA" w:rsidRPr="00200E2E">
        <w:rPr>
          <w:rFonts w:ascii="Times New Roman" w:hAnsi="Times New Roman"/>
          <w:sz w:val="24"/>
          <w:szCs w:val="26"/>
        </w:rPr>
        <w:t xml:space="preserve"> et politique du processus</w:t>
      </w:r>
      <w:r>
        <w:rPr>
          <w:rFonts w:ascii="Times New Roman" w:hAnsi="Times New Roman"/>
          <w:sz w:val="24"/>
          <w:szCs w:val="26"/>
        </w:rPr>
        <w:t>.</w:t>
      </w:r>
    </w:p>
    <w:p w:rsidR="003F2EE8" w:rsidRPr="00200E2E" w:rsidRDefault="003F2EE8" w:rsidP="003F2EE8">
      <w:pPr>
        <w:pStyle w:val="Paragraphedeliste"/>
        <w:ind w:left="1080"/>
        <w:jc w:val="both"/>
        <w:rPr>
          <w:rFonts w:ascii="Times New Roman" w:hAnsi="Times New Roman"/>
          <w:sz w:val="24"/>
          <w:szCs w:val="26"/>
        </w:rPr>
      </w:pPr>
    </w:p>
    <w:p w:rsidR="00AA43FA" w:rsidRPr="00200E2E" w:rsidRDefault="00AA43FA" w:rsidP="00AA43FA">
      <w:pPr>
        <w:pStyle w:val="Paragraphedeliste"/>
        <w:numPr>
          <w:ilvl w:val="0"/>
          <w:numId w:val="27"/>
        </w:numPr>
        <w:jc w:val="both"/>
        <w:rPr>
          <w:rFonts w:ascii="Times New Roman" w:hAnsi="Times New Roman"/>
          <w:sz w:val="24"/>
          <w:szCs w:val="26"/>
        </w:rPr>
      </w:pPr>
      <w:r w:rsidRPr="00200E2E">
        <w:rPr>
          <w:rFonts w:ascii="Times New Roman" w:hAnsi="Times New Roman"/>
          <w:sz w:val="24"/>
          <w:szCs w:val="26"/>
        </w:rPr>
        <w:t xml:space="preserve">L’intégration de la Norme ITIE fait suite au fonctionnement. Une fois que l’appropriation est confirmée, il faut passer à l’étape </w:t>
      </w:r>
      <w:r w:rsidR="00200E2E" w:rsidRPr="00200E2E">
        <w:rPr>
          <w:rFonts w:ascii="Times New Roman" w:hAnsi="Times New Roman"/>
          <w:sz w:val="24"/>
          <w:szCs w:val="26"/>
        </w:rPr>
        <w:t>suivante</w:t>
      </w:r>
      <w:r w:rsidRPr="00200E2E">
        <w:rPr>
          <w:rFonts w:ascii="Times New Roman" w:hAnsi="Times New Roman"/>
          <w:sz w:val="24"/>
          <w:szCs w:val="26"/>
        </w:rPr>
        <w:t xml:space="preserve"> qui concerne les outils ou les principes à intégrer dans les systèmes </w:t>
      </w:r>
      <w:r w:rsidR="00200E2E" w:rsidRPr="00200E2E">
        <w:rPr>
          <w:rFonts w:ascii="Times New Roman" w:hAnsi="Times New Roman"/>
          <w:sz w:val="24"/>
          <w:szCs w:val="26"/>
        </w:rPr>
        <w:t>des agences</w:t>
      </w:r>
      <w:r w:rsidRPr="00200E2E">
        <w:rPr>
          <w:rFonts w:ascii="Times New Roman" w:hAnsi="Times New Roman"/>
          <w:sz w:val="24"/>
          <w:szCs w:val="26"/>
        </w:rPr>
        <w:t xml:space="preserve"> gouvernementales</w:t>
      </w:r>
      <w:r w:rsidR="00283A4D" w:rsidRPr="00200E2E">
        <w:rPr>
          <w:rFonts w:ascii="Times New Roman" w:hAnsi="Times New Roman"/>
          <w:sz w:val="24"/>
          <w:szCs w:val="26"/>
        </w:rPr>
        <w:t xml:space="preserve"> pour une gouvernance adéquate du secteur extractif et des recettes de l’Etat. Il s’agit :</w:t>
      </w:r>
    </w:p>
    <w:p w:rsidR="00283A4D" w:rsidRPr="00200E2E" w:rsidRDefault="00A258AC" w:rsidP="00283A4D">
      <w:pPr>
        <w:pStyle w:val="Paragraphedeliste"/>
        <w:numPr>
          <w:ilvl w:val="0"/>
          <w:numId w:val="28"/>
        </w:numPr>
        <w:jc w:val="both"/>
        <w:rPr>
          <w:rFonts w:ascii="Times New Roman" w:hAnsi="Times New Roman"/>
          <w:sz w:val="24"/>
          <w:szCs w:val="26"/>
        </w:rPr>
      </w:pPr>
      <w:r>
        <w:rPr>
          <w:rFonts w:ascii="Times New Roman" w:hAnsi="Times New Roman"/>
          <w:sz w:val="24"/>
          <w:szCs w:val="26"/>
        </w:rPr>
        <w:lastRenderedPageBreak/>
        <w:t>d</w:t>
      </w:r>
      <w:r w:rsidR="00283A4D" w:rsidRPr="00200E2E">
        <w:rPr>
          <w:rFonts w:ascii="Times New Roman" w:hAnsi="Times New Roman"/>
          <w:sz w:val="24"/>
          <w:szCs w:val="26"/>
        </w:rPr>
        <w:t>u m</w:t>
      </w:r>
      <w:r w:rsidR="00200E2E">
        <w:rPr>
          <w:rFonts w:ascii="Times New Roman" w:hAnsi="Times New Roman"/>
          <w:sz w:val="24"/>
          <w:szCs w:val="26"/>
        </w:rPr>
        <w:t>é</w:t>
      </w:r>
      <w:r w:rsidR="00283A4D" w:rsidRPr="00200E2E">
        <w:rPr>
          <w:rFonts w:ascii="Times New Roman" w:hAnsi="Times New Roman"/>
          <w:sz w:val="24"/>
          <w:szCs w:val="26"/>
        </w:rPr>
        <w:t>canisme de la gouvernance interne des organes de mise en œuvre, afin de définir les règles organisationnelles des organes, des collèges et des parties prenantes ;</w:t>
      </w:r>
    </w:p>
    <w:p w:rsidR="00283A4D" w:rsidRPr="00200E2E" w:rsidRDefault="00A258AC" w:rsidP="00283A4D">
      <w:pPr>
        <w:pStyle w:val="Paragraphedeliste"/>
        <w:numPr>
          <w:ilvl w:val="0"/>
          <w:numId w:val="28"/>
        </w:numPr>
        <w:jc w:val="both"/>
        <w:rPr>
          <w:rFonts w:ascii="Times New Roman" w:hAnsi="Times New Roman"/>
          <w:sz w:val="24"/>
          <w:szCs w:val="26"/>
        </w:rPr>
      </w:pPr>
      <w:r>
        <w:rPr>
          <w:rFonts w:ascii="Times New Roman" w:hAnsi="Times New Roman"/>
          <w:sz w:val="24"/>
          <w:szCs w:val="26"/>
        </w:rPr>
        <w:t>du</w:t>
      </w:r>
      <w:r w:rsidR="00283A4D" w:rsidRPr="00200E2E">
        <w:rPr>
          <w:rFonts w:ascii="Times New Roman" w:hAnsi="Times New Roman"/>
          <w:sz w:val="24"/>
          <w:szCs w:val="26"/>
        </w:rPr>
        <w:t xml:space="preserve"> </w:t>
      </w:r>
      <w:r w:rsidR="00200E2E">
        <w:rPr>
          <w:rFonts w:ascii="Times New Roman" w:hAnsi="Times New Roman"/>
          <w:sz w:val="24"/>
          <w:szCs w:val="26"/>
        </w:rPr>
        <w:t>m</w:t>
      </w:r>
      <w:r w:rsidR="00283A4D" w:rsidRPr="00200E2E">
        <w:rPr>
          <w:rFonts w:ascii="Times New Roman" w:hAnsi="Times New Roman"/>
          <w:sz w:val="24"/>
          <w:szCs w:val="26"/>
        </w:rPr>
        <w:t>écanisme de financement pérenne du processus ITI</w:t>
      </w:r>
      <w:r w:rsidRPr="00200E2E">
        <w:rPr>
          <w:rFonts w:ascii="Times New Roman" w:hAnsi="Times New Roman"/>
          <w:sz w:val="24"/>
          <w:szCs w:val="26"/>
        </w:rPr>
        <w:t>E</w:t>
      </w:r>
      <w:r w:rsidR="00283A4D" w:rsidRPr="00200E2E">
        <w:rPr>
          <w:rFonts w:ascii="Times New Roman" w:hAnsi="Times New Roman"/>
          <w:sz w:val="24"/>
          <w:szCs w:val="26"/>
        </w:rPr>
        <w:t xml:space="preserve">, afin de doter l’ITIE-Togo d’une </w:t>
      </w:r>
      <w:r w:rsidR="003124B6">
        <w:rPr>
          <w:rFonts w:ascii="Times New Roman" w:hAnsi="Times New Roman"/>
          <w:sz w:val="24"/>
          <w:szCs w:val="26"/>
        </w:rPr>
        <w:t>institution</w:t>
      </w:r>
      <w:r w:rsidR="00283A4D" w:rsidRPr="00200E2E">
        <w:rPr>
          <w:rFonts w:ascii="Times New Roman" w:hAnsi="Times New Roman"/>
          <w:sz w:val="24"/>
          <w:szCs w:val="26"/>
        </w:rPr>
        <w:t xml:space="preserve"> formelle et d’un financement adéquat pour la mise en œuvre du processus ;</w:t>
      </w:r>
    </w:p>
    <w:p w:rsidR="00283A4D" w:rsidRPr="00200E2E" w:rsidRDefault="00A258AC" w:rsidP="00283A4D">
      <w:pPr>
        <w:pStyle w:val="Paragraphedeliste"/>
        <w:numPr>
          <w:ilvl w:val="0"/>
          <w:numId w:val="28"/>
        </w:numPr>
        <w:jc w:val="both"/>
        <w:rPr>
          <w:rFonts w:ascii="Times New Roman" w:hAnsi="Times New Roman"/>
          <w:sz w:val="24"/>
          <w:szCs w:val="26"/>
        </w:rPr>
      </w:pPr>
      <w:r>
        <w:rPr>
          <w:rFonts w:ascii="Times New Roman" w:hAnsi="Times New Roman"/>
          <w:sz w:val="24"/>
          <w:szCs w:val="26"/>
        </w:rPr>
        <w:t>d</w:t>
      </w:r>
      <w:r w:rsidR="00283A4D" w:rsidRPr="00200E2E">
        <w:rPr>
          <w:rFonts w:ascii="Times New Roman" w:hAnsi="Times New Roman"/>
          <w:sz w:val="24"/>
          <w:szCs w:val="26"/>
        </w:rPr>
        <w:t>u mécanisme de données ouvertes, pour rendre automatique et systématique les déclarations des entreprises aux agences gouvernementales ;</w:t>
      </w:r>
    </w:p>
    <w:p w:rsidR="00283A4D" w:rsidRPr="00200E2E" w:rsidRDefault="00A258AC" w:rsidP="00283A4D">
      <w:pPr>
        <w:pStyle w:val="Paragraphedeliste"/>
        <w:numPr>
          <w:ilvl w:val="0"/>
          <w:numId w:val="28"/>
        </w:numPr>
        <w:jc w:val="both"/>
        <w:rPr>
          <w:rFonts w:ascii="Times New Roman" w:hAnsi="Times New Roman"/>
          <w:sz w:val="24"/>
          <w:szCs w:val="26"/>
        </w:rPr>
      </w:pPr>
      <w:r>
        <w:rPr>
          <w:rFonts w:ascii="Times New Roman" w:hAnsi="Times New Roman"/>
          <w:sz w:val="24"/>
          <w:szCs w:val="26"/>
        </w:rPr>
        <w:t>d</w:t>
      </w:r>
      <w:r w:rsidR="00283A4D" w:rsidRPr="00200E2E">
        <w:rPr>
          <w:rFonts w:ascii="Times New Roman" w:hAnsi="Times New Roman"/>
          <w:sz w:val="24"/>
          <w:szCs w:val="26"/>
        </w:rPr>
        <w:t>u mécanisme de la propriété réelle, afin de mettre en place toutes les orientations et dispositions sur les déclarations des propriétaires effectifs des entreprises ;</w:t>
      </w:r>
    </w:p>
    <w:p w:rsidR="00283A4D" w:rsidRPr="00200E2E" w:rsidRDefault="00A258AC" w:rsidP="00283A4D">
      <w:pPr>
        <w:pStyle w:val="Paragraphedeliste"/>
        <w:numPr>
          <w:ilvl w:val="0"/>
          <w:numId w:val="28"/>
        </w:numPr>
        <w:jc w:val="both"/>
        <w:rPr>
          <w:rFonts w:ascii="Times New Roman" w:hAnsi="Times New Roman"/>
          <w:sz w:val="24"/>
          <w:szCs w:val="26"/>
        </w:rPr>
      </w:pPr>
      <w:r>
        <w:rPr>
          <w:rFonts w:ascii="Times New Roman" w:hAnsi="Times New Roman"/>
          <w:sz w:val="24"/>
          <w:szCs w:val="26"/>
        </w:rPr>
        <w:t>d</w:t>
      </w:r>
      <w:r w:rsidR="00283A4D" w:rsidRPr="00200E2E">
        <w:rPr>
          <w:rFonts w:ascii="Times New Roman" w:hAnsi="Times New Roman"/>
          <w:sz w:val="24"/>
          <w:szCs w:val="26"/>
        </w:rPr>
        <w:t xml:space="preserve">e la </w:t>
      </w:r>
      <w:r w:rsidR="00BF13A8" w:rsidRPr="00200E2E">
        <w:rPr>
          <w:rFonts w:ascii="Times New Roman" w:hAnsi="Times New Roman"/>
          <w:sz w:val="24"/>
          <w:szCs w:val="26"/>
        </w:rPr>
        <w:t>vulgarisation</w:t>
      </w:r>
      <w:r w:rsidR="00283A4D" w:rsidRPr="00200E2E">
        <w:rPr>
          <w:rFonts w:ascii="Times New Roman" w:hAnsi="Times New Roman"/>
          <w:sz w:val="24"/>
          <w:szCs w:val="26"/>
        </w:rPr>
        <w:t xml:space="preserve"> des résultats de l’ITI</w:t>
      </w:r>
      <w:r w:rsidRPr="00200E2E">
        <w:rPr>
          <w:rFonts w:ascii="Times New Roman" w:hAnsi="Times New Roman"/>
          <w:sz w:val="24"/>
          <w:szCs w:val="26"/>
        </w:rPr>
        <w:t>E</w:t>
      </w:r>
      <w:r w:rsidR="00283A4D" w:rsidRPr="00200E2E">
        <w:rPr>
          <w:rFonts w:ascii="Times New Roman" w:hAnsi="Times New Roman"/>
          <w:sz w:val="24"/>
          <w:szCs w:val="26"/>
        </w:rPr>
        <w:t>, dans le cadre d</w:t>
      </w:r>
      <w:r>
        <w:rPr>
          <w:rFonts w:ascii="Times New Roman" w:hAnsi="Times New Roman"/>
          <w:sz w:val="24"/>
          <w:szCs w:val="26"/>
        </w:rPr>
        <w:t>e l’</w:t>
      </w:r>
      <w:r w:rsidR="00283A4D" w:rsidRPr="00200E2E">
        <w:rPr>
          <w:rFonts w:ascii="Times New Roman" w:hAnsi="Times New Roman"/>
          <w:sz w:val="24"/>
          <w:szCs w:val="26"/>
        </w:rPr>
        <w:t>augment</w:t>
      </w:r>
      <w:r>
        <w:rPr>
          <w:rFonts w:ascii="Times New Roman" w:hAnsi="Times New Roman"/>
          <w:sz w:val="24"/>
          <w:szCs w:val="26"/>
        </w:rPr>
        <w:t>ation de</w:t>
      </w:r>
      <w:r w:rsidR="00283A4D" w:rsidRPr="00200E2E">
        <w:rPr>
          <w:rFonts w:ascii="Times New Roman" w:hAnsi="Times New Roman"/>
          <w:sz w:val="24"/>
          <w:szCs w:val="26"/>
        </w:rPr>
        <w:t xml:space="preserve"> la perception du public ;</w:t>
      </w:r>
    </w:p>
    <w:p w:rsidR="00283A4D" w:rsidRDefault="00A258AC" w:rsidP="00283A4D">
      <w:pPr>
        <w:pStyle w:val="Paragraphedeliste"/>
        <w:numPr>
          <w:ilvl w:val="0"/>
          <w:numId w:val="28"/>
        </w:numPr>
        <w:jc w:val="both"/>
        <w:rPr>
          <w:rFonts w:ascii="Times New Roman" w:hAnsi="Times New Roman"/>
          <w:sz w:val="24"/>
          <w:szCs w:val="26"/>
        </w:rPr>
      </w:pPr>
      <w:r>
        <w:rPr>
          <w:rFonts w:ascii="Times New Roman" w:hAnsi="Times New Roman"/>
          <w:sz w:val="24"/>
          <w:szCs w:val="26"/>
        </w:rPr>
        <w:t>d</w:t>
      </w:r>
      <w:r w:rsidR="00283A4D" w:rsidRPr="00200E2E">
        <w:rPr>
          <w:rFonts w:ascii="Times New Roman" w:hAnsi="Times New Roman"/>
          <w:sz w:val="24"/>
          <w:szCs w:val="26"/>
        </w:rPr>
        <w:t xml:space="preserve">u mécanisme du commerce des matières premières, afin de mettre en place les </w:t>
      </w:r>
      <w:r w:rsidR="00BF13A8" w:rsidRPr="00200E2E">
        <w:rPr>
          <w:rFonts w:ascii="Times New Roman" w:hAnsi="Times New Roman"/>
          <w:sz w:val="24"/>
          <w:szCs w:val="26"/>
        </w:rPr>
        <w:t>orientations</w:t>
      </w:r>
      <w:r w:rsidR="00283A4D" w:rsidRPr="00200E2E">
        <w:rPr>
          <w:rFonts w:ascii="Times New Roman" w:hAnsi="Times New Roman"/>
          <w:sz w:val="24"/>
          <w:szCs w:val="26"/>
        </w:rPr>
        <w:t xml:space="preserve"> et dispositions sur les déclarations des informations financières et contextuelles relatives au commerce des matières premières.</w:t>
      </w:r>
      <w:r w:rsidR="00AC3289">
        <w:rPr>
          <w:rFonts w:ascii="Times New Roman" w:hAnsi="Times New Roman"/>
          <w:sz w:val="24"/>
          <w:szCs w:val="26"/>
        </w:rPr>
        <w:t xml:space="preserve"> En effet, chaque année, le rapport ITIE publie les </w:t>
      </w:r>
      <w:r w:rsidR="009B4903">
        <w:rPr>
          <w:rFonts w:ascii="Times New Roman" w:hAnsi="Times New Roman"/>
          <w:sz w:val="24"/>
          <w:szCs w:val="26"/>
        </w:rPr>
        <w:t>informations des</w:t>
      </w:r>
      <w:r w:rsidR="00AC3289">
        <w:rPr>
          <w:rFonts w:ascii="Times New Roman" w:hAnsi="Times New Roman"/>
          <w:sz w:val="24"/>
          <w:szCs w:val="26"/>
        </w:rPr>
        <w:t xml:space="preserve"> industries extractives sur le commerce des matières premières. D’abord, </w:t>
      </w:r>
      <w:r w:rsidR="009B4903">
        <w:rPr>
          <w:rFonts w:ascii="Times New Roman" w:hAnsi="Times New Roman"/>
          <w:sz w:val="24"/>
          <w:szCs w:val="26"/>
        </w:rPr>
        <w:t>les déclarations</w:t>
      </w:r>
      <w:r w:rsidR="00AC3289">
        <w:rPr>
          <w:rFonts w:ascii="Times New Roman" w:hAnsi="Times New Roman"/>
          <w:sz w:val="24"/>
          <w:szCs w:val="26"/>
        </w:rPr>
        <w:t xml:space="preserve"> n’en sont pas exhaustives. Ensuite, il est difficile d’en vérifier la fiabilité. Pour la qualité des déclaration</w:t>
      </w:r>
      <w:r w:rsidR="003124B6">
        <w:rPr>
          <w:rFonts w:ascii="Times New Roman" w:hAnsi="Times New Roman"/>
          <w:sz w:val="24"/>
          <w:szCs w:val="26"/>
        </w:rPr>
        <w:t>s</w:t>
      </w:r>
      <w:r w:rsidR="00AC3289">
        <w:rPr>
          <w:rFonts w:ascii="Times New Roman" w:hAnsi="Times New Roman"/>
          <w:sz w:val="24"/>
          <w:szCs w:val="26"/>
        </w:rPr>
        <w:t xml:space="preserve"> et la fiabilité des données, l’ITIE-Togo proposera au gouvernement des </w:t>
      </w:r>
      <w:r w:rsidR="00B067CE">
        <w:rPr>
          <w:rFonts w:ascii="Times New Roman" w:hAnsi="Times New Roman"/>
          <w:sz w:val="24"/>
          <w:szCs w:val="26"/>
        </w:rPr>
        <w:t>dispositions</w:t>
      </w:r>
      <w:r w:rsidR="00AC3289">
        <w:rPr>
          <w:rFonts w:ascii="Times New Roman" w:hAnsi="Times New Roman"/>
          <w:sz w:val="24"/>
          <w:szCs w:val="26"/>
        </w:rPr>
        <w:t xml:space="preserve"> à prendre pour assurer la fiab</w:t>
      </w:r>
      <w:r w:rsidR="00B067CE">
        <w:rPr>
          <w:rFonts w:ascii="Times New Roman" w:hAnsi="Times New Roman"/>
          <w:sz w:val="24"/>
          <w:szCs w:val="26"/>
        </w:rPr>
        <w:t>i</w:t>
      </w:r>
      <w:r w:rsidR="00AC3289">
        <w:rPr>
          <w:rFonts w:ascii="Times New Roman" w:hAnsi="Times New Roman"/>
          <w:sz w:val="24"/>
          <w:szCs w:val="26"/>
        </w:rPr>
        <w:t>li</w:t>
      </w:r>
      <w:r w:rsidR="00B067CE">
        <w:rPr>
          <w:rFonts w:ascii="Times New Roman" w:hAnsi="Times New Roman"/>
          <w:sz w:val="24"/>
          <w:szCs w:val="26"/>
        </w:rPr>
        <w:t>s</w:t>
      </w:r>
      <w:r w:rsidR="00AC3289">
        <w:rPr>
          <w:rFonts w:ascii="Times New Roman" w:hAnsi="Times New Roman"/>
          <w:sz w:val="24"/>
          <w:szCs w:val="26"/>
        </w:rPr>
        <w:t xml:space="preserve">ation </w:t>
      </w:r>
      <w:r w:rsidR="003124B6">
        <w:rPr>
          <w:rFonts w:ascii="Times New Roman" w:hAnsi="Times New Roman"/>
          <w:sz w:val="24"/>
          <w:szCs w:val="26"/>
        </w:rPr>
        <w:t>des déclarations</w:t>
      </w:r>
      <w:r w:rsidR="00AC3289">
        <w:rPr>
          <w:rFonts w:ascii="Times New Roman" w:hAnsi="Times New Roman"/>
          <w:sz w:val="24"/>
          <w:szCs w:val="26"/>
        </w:rPr>
        <w:t xml:space="preserve"> des entreprises extractives sur le commerc</w:t>
      </w:r>
      <w:r w:rsidR="00B067CE">
        <w:rPr>
          <w:rFonts w:ascii="Times New Roman" w:hAnsi="Times New Roman"/>
          <w:sz w:val="24"/>
          <w:szCs w:val="26"/>
        </w:rPr>
        <w:t>e</w:t>
      </w:r>
      <w:r w:rsidR="00AC3289">
        <w:rPr>
          <w:rFonts w:ascii="Times New Roman" w:hAnsi="Times New Roman"/>
          <w:sz w:val="24"/>
          <w:szCs w:val="26"/>
        </w:rPr>
        <w:t xml:space="preserve"> des matières premi</w:t>
      </w:r>
      <w:r w:rsidR="009B4903">
        <w:rPr>
          <w:rFonts w:ascii="Times New Roman" w:hAnsi="Times New Roman"/>
          <w:sz w:val="24"/>
          <w:szCs w:val="26"/>
        </w:rPr>
        <w:t>è</w:t>
      </w:r>
      <w:r w:rsidR="00AC3289">
        <w:rPr>
          <w:rFonts w:ascii="Times New Roman" w:hAnsi="Times New Roman"/>
          <w:sz w:val="24"/>
          <w:szCs w:val="26"/>
        </w:rPr>
        <w:t>res, que ce soit à l’extérieu</w:t>
      </w:r>
      <w:r w:rsidR="00B067CE">
        <w:rPr>
          <w:rFonts w:ascii="Times New Roman" w:hAnsi="Times New Roman"/>
          <w:sz w:val="24"/>
          <w:szCs w:val="26"/>
        </w:rPr>
        <w:t>r</w:t>
      </w:r>
      <w:r w:rsidR="003124B6">
        <w:rPr>
          <w:rFonts w:ascii="Times New Roman" w:hAnsi="Times New Roman"/>
          <w:sz w:val="24"/>
          <w:szCs w:val="26"/>
        </w:rPr>
        <w:t xml:space="preserve"> ou à</w:t>
      </w:r>
      <w:r w:rsidR="00B067CE">
        <w:rPr>
          <w:rFonts w:ascii="Times New Roman" w:hAnsi="Times New Roman"/>
          <w:sz w:val="24"/>
          <w:szCs w:val="26"/>
        </w:rPr>
        <w:t xml:space="preserve"> l</w:t>
      </w:r>
      <w:r w:rsidR="003124B6">
        <w:rPr>
          <w:rFonts w:ascii="Times New Roman" w:hAnsi="Times New Roman"/>
          <w:sz w:val="24"/>
          <w:szCs w:val="26"/>
        </w:rPr>
        <w:t>’</w:t>
      </w:r>
      <w:r w:rsidR="00B067CE">
        <w:rPr>
          <w:rFonts w:ascii="Times New Roman" w:hAnsi="Times New Roman"/>
          <w:sz w:val="24"/>
          <w:szCs w:val="26"/>
        </w:rPr>
        <w:t>intérieur</w:t>
      </w:r>
      <w:r w:rsidR="003124B6">
        <w:rPr>
          <w:rFonts w:ascii="Times New Roman" w:hAnsi="Times New Roman"/>
          <w:sz w:val="24"/>
          <w:szCs w:val="26"/>
        </w:rPr>
        <w:t xml:space="preserve"> du pays</w:t>
      </w:r>
      <w:r w:rsidR="00B067CE">
        <w:rPr>
          <w:rFonts w:ascii="Times New Roman" w:hAnsi="Times New Roman"/>
          <w:sz w:val="24"/>
          <w:szCs w:val="26"/>
        </w:rPr>
        <w:t xml:space="preserve">, ou même </w:t>
      </w:r>
      <w:r w:rsidR="003124B6">
        <w:rPr>
          <w:rFonts w:ascii="Times New Roman" w:hAnsi="Times New Roman"/>
          <w:sz w:val="24"/>
          <w:szCs w:val="26"/>
        </w:rPr>
        <w:t>au sein</w:t>
      </w:r>
      <w:r w:rsidR="00B067CE">
        <w:rPr>
          <w:rFonts w:ascii="Times New Roman" w:hAnsi="Times New Roman"/>
          <w:sz w:val="24"/>
          <w:szCs w:val="26"/>
        </w:rPr>
        <w:t xml:space="preserve"> de</w:t>
      </w:r>
      <w:r w:rsidR="003124B6">
        <w:rPr>
          <w:rFonts w:ascii="Times New Roman" w:hAnsi="Times New Roman"/>
          <w:sz w:val="24"/>
          <w:szCs w:val="26"/>
        </w:rPr>
        <w:t xml:space="preserve"> ce</w:t>
      </w:r>
      <w:r w:rsidR="00B067CE">
        <w:rPr>
          <w:rFonts w:ascii="Times New Roman" w:hAnsi="Times New Roman"/>
          <w:sz w:val="24"/>
          <w:szCs w:val="26"/>
        </w:rPr>
        <w:t>s entreprises. Tout</w:t>
      </w:r>
      <w:r w:rsidR="009B4903">
        <w:rPr>
          <w:rFonts w:ascii="Times New Roman" w:hAnsi="Times New Roman"/>
          <w:sz w:val="24"/>
          <w:szCs w:val="26"/>
        </w:rPr>
        <w:t>e</w:t>
      </w:r>
      <w:r w:rsidR="00B067CE">
        <w:rPr>
          <w:rFonts w:ascii="Times New Roman" w:hAnsi="Times New Roman"/>
          <w:sz w:val="24"/>
          <w:szCs w:val="26"/>
        </w:rPr>
        <w:t>s les entrep</w:t>
      </w:r>
      <w:r w:rsidR="009B4903">
        <w:rPr>
          <w:rFonts w:ascii="Times New Roman" w:hAnsi="Times New Roman"/>
          <w:sz w:val="24"/>
          <w:szCs w:val="26"/>
        </w:rPr>
        <w:t>r</w:t>
      </w:r>
      <w:r w:rsidR="00B067CE">
        <w:rPr>
          <w:rFonts w:ascii="Times New Roman" w:hAnsi="Times New Roman"/>
          <w:sz w:val="24"/>
          <w:szCs w:val="26"/>
        </w:rPr>
        <w:t>ises qui font partie du périmètre de déclaration sont concernées.</w:t>
      </w:r>
    </w:p>
    <w:p w:rsidR="00A258AC" w:rsidRPr="00200E2E" w:rsidRDefault="00A258AC" w:rsidP="00A258AC">
      <w:pPr>
        <w:pStyle w:val="Paragraphedeliste"/>
        <w:ind w:left="1080"/>
        <w:jc w:val="both"/>
        <w:rPr>
          <w:rFonts w:ascii="Times New Roman" w:hAnsi="Times New Roman"/>
          <w:sz w:val="24"/>
          <w:szCs w:val="26"/>
        </w:rPr>
      </w:pPr>
    </w:p>
    <w:p w:rsidR="00283A4D" w:rsidRPr="00200E2E" w:rsidRDefault="00283A4D" w:rsidP="00283A4D">
      <w:pPr>
        <w:pStyle w:val="Paragraphedeliste"/>
        <w:numPr>
          <w:ilvl w:val="0"/>
          <w:numId w:val="27"/>
        </w:numPr>
        <w:jc w:val="both"/>
        <w:rPr>
          <w:rFonts w:ascii="Times New Roman" w:hAnsi="Times New Roman"/>
          <w:sz w:val="24"/>
          <w:szCs w:val="26"/>
        </w:rPr>
      </w:pPr>
      <w:r w:rsidRPr="00200E2E">
        <w:rPr>
          <w:rFonts w:ascii="Times New Roman" w:hAnsi="Times New Roman"/>
          <w:sz w:val="24"/>
          <w:szCs w:val="26"/>
        </w:rPr>
        <w:t xml:space="preserve">La troisième composante porte sur l’évaluation </w:t>
      </w:r>
      <w:r w:rsidR="00300F4C">
        <w:rPr>
          <w:rFonts w:ascii="Times New Roman" w:hAnsi="Times New Roman"/>
          <w:sz w:val="24"/>
          <w:szCs w:val="26"/>
        </w:rPr>
        <w:t>des résultats et de l’impact</w:t>
      </w:r>
      <w:r w:rsidR="000D492C">
        <w:rPr>
          <w:rFonts w:ascii="Times New Roman" w:hAnsi="Times New Roman"/>
          <w:sz w:val="24"/>
          <w:szCs w:val="26"/>
        </w:rPr>
        <w:t xml:space="preserve"> de l’ITIE</w:t>
      </w:r>
      <w:r w:rsidRPr="00200E2E">
        <w:rPr>
          <w:rFonts w:ascii="Times New Roman" w:hAnsi="Times New Roman"/>
          <w:sz w:val="24"/>
          <w:szCs w:val="26"/>
        </w:rPr>
        <w:t xml:space="preserve">, </w:t>
      </w:r>
      <w:r w:rsidR="00BF13A8" w:rsidRPr="00200E2E">
        <w:rPr>
          <w:rFonts w:ascii="Times New Roman" w:hAnsi="Times New Roman"/>
          <w:sz w:val="24"/>
          <w:szCs w:val="26"/>
        </w:rPr>
        <w:t>afin</w:t>
      </w:r>
      <w:r w:rsidRPr="00200E2E">
        <w:rPr>
          <w:rFonts w:ascii="Times New Roman" w:hAnsi="Times New Roman"/>
          <w:sz w:val="24"/>
          <w:szCs w:val="26"/>
        </w:rPr>
        <w:t xml:space="preserve"> d’apprécier les progrès accomplis au niveau des exigences, particulièrement dans les </w:t>
      </w:r>
      <w:r w:rsidR="00200E2E" w:rsidRPr="00200E2E">
        <w:rPr>
          <w:rFonts w:ascii="Times New Roman" w:hAnsi="Times New Roman"/>
          <w:sz w:val="24"/>
          <w:szCs w:val="26"/>
        </w:rPr>
        <w:t>recommand</w:t>
      </w:r>
      <w:r w:rsidR="000D492C">
        <w:rPr>
          <w:rFonts w:ascii="Times New Roman" w:hAnsi="Times New Roman"/>
          <w:sz w:val="24"/>
          <w:szCs w:val="26"/>
        </w:rPr>
        <w:t>at</w:t>
      </w:r>
      <w:r w:rsidR="00200E2E" w:rsidRPr="00200E2E">
        <w:rPr>
          <w:rFonts w:ascii="Times New Roman" w:hAnsi="Times New Roman"/>
          <w:sz w:val="24"/>
          <w:szCs w:val="26"/>
        </w:rPr>
        <w:t>ions</w:t>
      </w:r>
      <w:r w:rsidRPr="00200E2E">
        <w:rPr>
          <w:rFonts w:ascii="Times New Roman" w:hAnsi="Times New Roman"/>
          <w:sz w:val="24"/>
          <w:szCs w:val="26"/>
        </w:rPr>
        <w:t xml:space="preserve"> de la première validation du Togo.</w:t>
      </w:r>
      <w:r w:rsidR="001F0EF4">
        <w:rPr>
          <w:rFonts w:ascii="Times New Roman" w:hAnsi="Times New Roman"/>
          <w:sz w:val="24"/>
          <w:szCs w:val="26"/>
        </w:rPr>
        <w:t xml:space="preserve"> Le gouvernement a consenti beaucoup d’efforts dans les dispositions entreprises pour l’amélioration de la gouvernance du secteur extractif, la modernisation de l’administration publique dans le contexte de la gouvernance ouverte et responsable et le recouvrement des revenus de l’Etat dans la lutt</w:t>
      </w:r>
      <w:r w:rsidR="003124B6">
        <w:rPr>
          <w:rFonts w:ascii="Times New Roman" w:hAnsi="Times New Roman"/>
          <w:sz w:val="24"/>
          <w:szCs w:val="26"/>
        </w:rPr>
        <w:t>e</w:t>
      </w:r>
      <w:r w:rsidR="001F0EF4">
        <w:rPr>
          <w:rFonts w:ascii="Times New Roman" w:hAnsi="Times New Roman"/>
          <w:sz w:val="24"/>
          <w:szCs w:val="26"/>
        </w:rPr>
        <w:t xml:space="preserve"> contre la corruption, l’</w:t>
      </w:r>
      <w:r w:rsidR="003124B6">
        <w:rPr>
          <w:rFonts w:ascii="Times New Roman" w:hAnsi="Times New Roman"/>
          <w:sz w:val="24"/>
          <w:szCs w:val="26"/>
        </w:rPr>
        <w:t>évasion</w:t>
      </w:r>
      <w:r w:rsidR="001F0EF4">
        <w:rPr>
          <w:rFonts w:ascii="Times New Roman" w:hAnsi="Times New Roman"/>
          <w:sz w:val="24"/>
          <w:szCs w:val="26"/>
        </w:rPr>
        <w:t xml:space="preserve"> discale et les fraudes assimilées. </w:t>
      </w:r>
      <w:r w:rsidR="003124B6">
        <w:rPr>
          <w:rFonts w:ascii="Times New Roman" w:hAnsi="Times New Roman"/>
          <w:sz w:val="24"/>
          <w:szCs w:val="26"/>
        </w:rPr>
        <w:t>D</w:t>
      </w:r>
      <w:r w:rsidR="001F0EF4">
        <w:rPr>
          <w:rFonts w:ascii="Times New Roman" w:hAnsi="Times New Roman"/>
          <w:sz w:val="24"/>
          <w:szCs w:val="26"/>
        </w:rPr>
        <w:t>es struc</w:t>
      </w:r>
      <w:r w:rsidR="003124B6">
        <w:rPr>
          <w:rFonts w:ascii="Times New Roman" w:hAnsi="Times New Roman"/>
          <w:sz w:val="24"/>
          <w:szCs w:val="26"/>
        </w:rPr>
        <w:t>t</w:t>
      </w:r>
      <w:r w:rsidR="001F0EF4">
        <w:rPr>
          <w:rFonts w:ascii="Times New Roman" w:hAnsi="Times New Roman"/>
          <w:sz w:val="24"/>
          <w:szCs w:val="26"/>
        </w:rPr>
        <w:t>ures sont également créées pour veiller à l’efficacité des réformes.</w:t>
      </w:r>
    </w:p>
    <w:p w:rsidR="00283A4D" w:rsidRPr="00200E2E" w:rsidRDefault="00283A4D" w:rsidP="00283A4D">
      <w:pPr>
        <w:jc w:val="both"/>
        <w:rPr>
          <w:rFonts w:ascii="Times New Roman" w:hAnsi="Times New Roman"/>
          <w:sz w:val="24"/>
          <w:szCs w:val="26"/>
        </w:rPr>
      </w:pPr>
      <w:r w:rsidRPr="00200E2E">
        <w:rPr>
          <w:rFonts w:ascii="Times New Roman" w:hAnsi="Times New Roman"/>
          <w:sz w:val="24"/>
          <w:szCs w:val="26"/>
        </w:rPr>
        <w:t xml:space="preserve">Le deuxième chapitre concerne le budget ITIE-Togo 2019. Il est réparti en quatre (04) composantes selon les sources </w:t>
      </w:r>
      <w:r w:rsidR="009148E8">
        <w:rPr>
          <w:rFonts w:ascii="Times New Roman" w:hAnsi="Times New Roman"/>
          <w:sz w:val="24"/>
          <w:szCs w:val="26"/>
        </w:rPr>
        <w:t xml:space="preserve">de </w:t>
      </w:r>
      <w:r w:rsidRPr="00200E2E">
        <w:rPr>
          <w:rFonts w:ascii="Times New Roman" w:hAnsi="Times New Roman"/>
          <w:sz w:val="24"/>
          <w:szCs w:val="26"/>
        </w:rPr>
        <w:t>financement</w:t>
      </w:r>
      <w:r w:rsidR="00A258AC">
        <w:rPr>
          <w:rFonts w:ascii="Times New Roman" w:hAnsi="Times New Roman"/>
          <w:sz w:val="24"/>
          <w:szCs w:val="26"/>
        </w:rPr>
        <w:t xml:space="preserve"> qui sont également au nombre de </w:t>
      </w:r>
      <w:r w:rsidR="00497CC6" w:rsidRPr="00200E2E">
        <w:rPr>
          <w:rFonts w:ascii="Times New Roman" w:hAnsi="Times New Roman"/>
          <w:sz w:val="24"/>
          <w:szCs w:val="26"/>
        </w:rPr>
        <w:t xml:space="preserve">quatre (04) </w:t>
      </w:r>
      <w:r w:rsidR="00A258AC">
        <w:rPr>
          <w:rFonts w:ascii="Times New Roman" w:hAnsi="Times New Roman"/>
          <w:sz w:val="24"/>
          <w:szCs w:val="26"/>
        </w:rPr>
        <w:t>à savoir</w:t>
      </w:r>
      <w:r w:rsidR="00497CC6" w:rsidRPr="00200E2E">
        <w:rPr>
          <w:rFonts w:ascii="Times New Roman" w:hAnsi="Times New Roman"/>
          <w:sz w:val="24"/>
          <w:szCs w:val="26"/>
        </w:rPr>
        <w:t xml:space="preserve"> le gouvernement, la Banque Mondiale, la Banque Africaine de Développement et la Commission de l’UEMOA.</w:t>
      </w:r>
    </w:p>
    <w:p w:rsidR="00497CC6" w:rsidRPr="00200E2E" w:rsidRDefault="00497CC6" w:rsidP="00497CC6">
      <w:pPr>
        <w:pStyle w:val="Paragraphedeliste"/>
        <w:numPr>
          <w:ilvl w:val="0"/>
          <w:numId w:val="27"/>
        </w:numPr>
        <w:jc w:val="both"/>
        <w:rPr>
          <w:rFonts w:ascii="Times New Roman" w:hAnsi="Times New Roman"/>
          <w:sz w:val="24"/>
          <w:szCs w:val="26"/>
        </w:rPr>
      </w:pPr>
      <w:r w:rsidRPr="00200E2E">
        <w:rPr>
          <w:rFonts w:ascii="Times New Roman" w:hAnsi="Times New Roman"/>
          <w:sz w:val="24"/>
          <w:szCs w:val="26"/>
        </w:rPr>
        <w:t>Les activités financées par le gouvernement portent sur le fonctionnement, la masse salariale, l’élaboration des rapports ITIE 2017 et 2018 et l’appui au Secrétariat international de l’ITIE.</w:t>
      </w:r>
    </w:p>
    <w:p w:rsidR="00497CC6" w:rsidRPr="00200E2E" w:rsidRDefault="00497CC6" w:rsidP="00497CC6">
      <w:pPr>
        <w:pStyle w:val="Paragraphedeliste"/>
        <w:numPr>
          <w:ilvl w:val="0"/>
          <w:numId w:val="27"/>
        </w:numPr>
        <w:jc w:val="both"/>
        <w:rPr>
          <w:rFonts w:ascii="Times New Roman" w:hAnsi="Times New Roman"/>
          <w:sz w:val="24"/>
          <w:szCs w:val="26"/>
        </w:rPr>
      </w:pPr>
      <w:r w:rsidRPr="00200E2E">
        <w:rPr>
          <w:rFonts w:ascii="Times New Roman" w:hAnsi="Times New Roman"/>
          <w:sz w:val="24"/>
          <w:szCs w:val="26"/>
        </w:rPr>
        <w:t>Les activités financées par la Banque Mondiale porte</w:t>
      </w:r>
      <w:r w:rsidR="009148E8">
        <w:rPr>
          <w:rFonts w:ascii="Times New Roman" w:hAnsi="Times New Roman"/>
          <w:sz w:val="24"/>
          <w:szCs w:val="26"/>
        </w:rPr>
        <w:t>nt</w:t>
      </w:r>
      <w:r w:rsidRPr="00200E2E">
        <w:rPr>
          <w:rFonts w:ascii="Times New Roman" w:hAnsi="Times New Roman"/>
          <w:sz w:val="24"/>
          <w:szCs w:val="26"/>
        </w:rPr>
        <w:t xml:space="preserve"> sur le fonctionnement autre que celui financé par le gouvernement, sur les projets d’intégration de la Norme ITIE et sur la vulgarisation de l’ITIE</w:t>
      </w:r>
    </w:p>
    <w:p w:rsidR="00497CC6" w:rsidRPr="00200E2E" w:rsidRDefault="00497CC6" w:rsidP="00497CC6">
      <w:pPr>
        <w:pStyle w:val="Paragraphedeliste"/>
        <w:numPr>
          <w:ilvl w:val="0"/>
          <w:numId w:val="27"/>
        </w:numPr>
        <w:jc w:val="both"/>
        <w:rPr>
          <w:rFonts w:ascii="Times New Roman" w:hAnsi="Times New Roman"/>
          <w:sz w:val="24"/>
          <w:szCs w:val="26"/>
        </w:rPr>
      </w:pPr>
      <w:r w:rsidRPr="00200E2E">
        <w:rPr>
          <w:rFonts w:ascii="Times New Roman" w:hAnsi="Times New Roman"/>
          <w:sz w:val="24"/>
          <w:szCs w:val="26"/>
        </w:rPr>
        <w:t>Les activités financées par la Banque Africaine de Développement portent sur la formation des parties prenantes, la dissémination des rapports ITI</w:t>
      </w:r>
      <w:r w:rsidR="00A258AC" w:rsidRPr="00200E2E">
        <w:rPr>
          <w:rFonts w:ascii="Times New Roman" w:hAnsi="Times New Roman"/>
          <w:sz w:val="24"/>
          <w:szCs w:val="26"/>
        </w:rPr>
        <w:t>E</w:t>
      </w:r>
      <w:r w:rsidRPr="00200E2E">
        <w:rPr>
          <w:rFonts w:ascii="Times New Roman" w:hAnsi="Times New Roman"/>
          <w:sz w:val="24"/>
          <w:szCs w:val="26"/>
        </w:rPr>
        <w:t xml:space="preserve"> 2015 et 2016, la traduction des rapports ITIE en Ewé et en Kabyè, l’édition des rapports et documents </w:t>
      </w:r>
      <w:r w:rsidRPr="00200E2E">
        <w:rPr>
          <w:rFonts w:ascii="Times New Roman" w:hAnsi="Times New Roman"/>
          <w:sz w:val="24"/>
          <w:szCs w:val="26"/>
        </w:rPr>
        <w:lastRenderedPageBreak/>
        <w:t xml:space="preserve">ITIE, la participation des membres du </w:t>
      </w:r>
      <w:r w:rsidR="00200E2E" w:rsidRPr="00200E2E">
        <w:rPr>
          <w:rFonts w:ascii="Times New Roman" w:hAnsi="Times New Roman"/>
          <w:sz w:val="24"/>
          <w:szCs w:val="26"/>
        </w:rPr>
        <w:t>Secrétariat</w:t>
      </w:r>
      <w:r w:rsidRPr="00200E2E">
        <w:rPr>
          <w:rFonts w:ascii="Times New Roman" w:hAnsi="Times New Roman"/>
          <w:sz w:val="24"/>
          <w:szCs w:val="26"/>
        </w:rPr>
        <w:t xml:space="preserve"> technique à la conférence mondiale de l’ITIE et l’interprétation des rapports en pièces </w:t>
      </w:r>
      <w:r w:rsidR="00200E2E" w:rsidRPr="00200E2E">
        <w:rPr>
          <w:rFonts w:ascii="Times New Roman" w:hAnsi="Times New Roman"/>
          <w:sz w:val="24"/>
          <w:szCs w:val="26"/>
        </w:rPr>
        <w:t>théâtrales</w:t>
      </w:r>
      <w:r w:rsidRPr="00200E2E">
        <w:rPr>
          <w:rFonts w:ascii="Times New Roman" w:hAnsi="Times New Roman"/>
          <w:sz w:val="24"/>
          <w:szCs w:val="26"/>
        </w:rPr>
        <w:t xml:space="preserve"> et en bandes dessinées</w:t>
      </w:r>
    </w:p>
    <w:p w:rsidR="00497CC6" w:rsidRPr="00200E2E" w:rsidRDefault="00497CC6" w:rsidP="00497CC6">
      <w:pPr>
        <w:pStyle w:val="Paragraphedeliste"/>
        <w:numPr>
          <w:ilvl w:val="0"/>
          <w:numId w:val="27"/>
        </w:numPr>
        <w:jc w:val="both"/>
        <w:rPr>
          <w:rFonts w:ascii="Times New Roman" w:hAnsi="Times New Roman"/>
          <w:sz w:val="24"/>
          <w:szCs w:val="26"/>
        </w:rPr>
      </w:pPr>
      <w:r w:rsidRPr="00200E2E">
        <w:rPr>
          <w:rFonts w:ascii="Times New Roman" w:hAnsi="Times New Roman"/>
          <w:sz w:val="24"/>
          <w:szCs w:val="26"/>
        </w:rPr>
        <w:t>Le financement de la Commission de l’UEMOA servira à renforcer le parc automobile du Secrétariat technique et à organiser le deuxième atelier d’auto</w:t>
      </w:r>
      <w:r w:rsidR="00200E2E" w:rsidRPr="00200E2E">
        <w:rPr>
          <w:rFonts w:ascii="Times New Roman" w:hAnsi="Times New Roman"/>
          <w:sz w:val="24"/>
          <w:szCs w:val="26"/>
        </w:rPr>
        <w:t>-évaluation</w:t>
      </w:r>
      <w:r w:rsidRPr="00200E2E">
        <w:rPr>
          <w:rFonts w:ascii="Times New Roman" w:hAnsi="Times New Roman"/>
          <w:sz w:val="24"/>
          <w:szCs w:val="26"/>
        </w:rPr>
        <w:t>.</w:t>
      </w:r>
    </w:p>
    <w:p w:rsidR="00497CC6" w:rsidRPr="00200E2E" w:rsidRDefault="00497CC6" w:rsidP="00497CC6">
      <w:pPr>
        <w:jc w:val="both"/>
        <w:rPr>
          <w:rFonts w:ascii="Times New Roman" w:hAnsi="Times New Roman"/>
          <w:sz w:val="24"/>
          <w:szCs w:val="26"/>
        </w:rPr>
      </w:pPr>
      <w:r w:rsidRPr="00200E2E">
        <w:rPr>
          <w:rFonts w:ascii="Times New Roman" w:hAnsi="Times New Roman"/>
          <w:sz w:val="24"/>
          <w:szCs w:val="26"/>
        </w:rPr>
        <w:t>Pour le troisième chapitre, il s’agit du calendrier des acti</w:t>
      </w:r>
      <w:r w:rsidR="00BF13A8">
        <w:rPr>
          <w:rFonts w:ascii="Times New Roman" w:hAnsi="Times New Roman"/>
          <w:sz w:val="24"/>
          <w:szCs w:val="26"/>
        </w:rPr>
        <w:t>v</w:t>
      </w:r>
      <w:r w:rsidRPr="00200E2E">
        <w:rPr>
          <w:rFonts w:ascii="Times New Roman" w:hAnsi="Times New Roman"/>
          <w:sz w:val="24"/>
          <w:szCs w:val="26"/>
        </w:rPr>
        <w:t>ités qui est présenté sous forme de tableau indiquant le déroulement des activités tous les mois, les montants et les sources de financement.</w:t>
      </w:r>
    </w:p>
    <w:p w:rsidR="00C94DC4" w:rsidRPr="00200E2E" w:rsidRDefault="00497CC6" w:rsidP="00497CC6">
      <w:pPr>
        <w:jc w:val="both"/>
        <w:rPr>
          <w:rFonts w:ascii="Times New Roman" w:hAnsi="Times New Roman"/>
          <w:sz w:val="24"/>
          <w:szCs w:val="26"/>
        </w:rPr>
      </w:pPr>
      <w:r w:rsidRPr="00200E2E">
        <w:rPr>
          <w:rFonts w:ascii="Times New Roman" w:hAnsi="Times New Roman"/>
          <w:sz w:val="24"/>
          <w:szCs w:val="26"/>
        </w:rPr>
        <w:t xml:space="preserve">Enfin, le dernier chapitre qui est le quatrième, relate juste les perspectives de la mise en œuvre du processus ITIE dans les cinq (05) </w:t>
      </w:r>
      <w:r w:rsidR="00C94DC4" w:rsidRPr="00200E2E">
        <w:rPr>
          <w:rFonts w:ascii="Times New Roman" w:hAnsi="Times New Roman"/>
          <w:sz w:val="24"/>
          <w:szCs w:val="26"/>
        </w:rPr>
        <w:t>prochaines années</w:t>
      </w:r>
      <w:r w:rsidR="00A258AC">
        <w:rPr>
          <w:rFonts w:ascii="Times New Roman" w:hAnsi="Times New Roman"/>
          <w:sz w:val="24"/>
          <w:szCs w:val="26"/>
        </w:rPr>
        <w:t>,</w:t>
      </w:r>
      <w:r w:rsidR="00C94DC4" w:rsidRPr="00200E2E">
        <w:rPr>
          <w:rFonts w:ascii="Times New Roman" w:hAnsi="Times New Roman"/>
          <w:sz w:val="24"/>
          <w:szCs w:val="26"/>
        </w:rPr>
        <w:t xml:space="preserve"> de 2020 à 2024.</w:t>
      </w:r>
    </w:p>
    <w:p w:rsidR="00C94DC4" w:rsidRDefault="00C94DC4" w:rsidP="00497CC6">
      <w:pPr>
        <w:jc w:val="both"/>
        <w:rPr>
          <w:rFonts w:ascii="Times New Roman" w:hAnsi="Times New Roman"/>
          <w:sz w:val="24"/>
          <w:szCs w:val="26"/>
        </w:rPr>
      </w:pPr>
      <w:r w:rsidRPr="00200E2E">
        <w:rPr>
          <w:rFonts w:ascii="Times New Roman" w:hAnsi="Times New Roman"/>
          <w:sz w:val="24"/>
          <w:szCs w:val="26"/>
        </w:rPr>
        <w:t xml:space="preserve">Comme le plan d’actions est élaboré selon les disponibilités financières existantes, la mise en œuvre des activités sera réalisée sans </w:t>
      </w:r>
      <w:r w:rsidR="00200E2E" w:rsidRPr="00200E2E">
        <w:rPr>
          <w:rFonts w:ascii="Times New Roman" w:hAnsi="Times New Roman"/>
          <w:sz w:val="24"/>
          <w:szCs w:val="26"/>
        </w:rPr>
        <w:t>obstacles</w:t>
      </w:r>
      <w:r w:rsidRPr="00200E2E">
        <w:rPr>
          <w:rFonts w:ascii="Times New Roman" w:hAnsi="Times New Roman"/>
          <w:sz w:val="24"/>
          <w:szCs w:val="26"/>
        </w:rPr>
        <w:t xml:space="preserve"> majeurs. Les dispositions seront prises pour la participation dynamique des organes, des collèges, </w:t>
      </w:r>
      <w:r w:rsidR="00200E2E" w:rsidRPr="00200E2E">
        <w:rPr>
          <w:rFonts w:ascii="Times New Roman" w:hAnsi="Times New Roman"/>
          <w:sz w:val="24"/>
          <w:szCs w:val="26"/>
        </w:rPr>
        <w:t>des commissions</w:t>
      </w:r>
      <w:r w:rsidRPr="00200E2E">
        <w:rPr>
          <w:rFonts w:ascii="Times New Roman" w:hAnsi="Times New Roman"/>
          <w:sz w:val="24"/>
          <w:szCs w:val="26"/>
        </w:rPr>
        <w:t>, des parties prenantes, des in</w:t>
      </w:r>
      <w:r w:rsidR="00200E2E" w:rsidRPr="00200E2E">
        <w:rPr>
          <w:rFonts w:ascii="Times New Roman" w:hAnsi="Times New Roman"/>
          <w:sz w:val="24"/>
          <w:szCs w:val="26"/>
        </w:rPr>
        <w:t>d</w:t>
      </w:r>
      <w:r w:rsidRPr="00200E2E">
        <w:rPr>
          <w:rFonts w:ascii="Times New Roman" w:hAnsi="Times New Roman"/>
          <w:sz w:val="24"/>
          <w:szCs w:val="26"/>
        </w:rPr>
        <w:t xml:space="preserve">ustries extractives, des agences gouvernementales et de tous les acteurs concernés pour que le Togo </w:t>
      </w:r>
      <w:r w:rsidR="00200E2E" w:rsidRPr="00200E2E">
        <w:rPr>
          <w:rFonts w:ascii="Times New Roman" w:hAnsi="Times New Roman"/>
          <w:sz w:val="24"/>
          <w:szCs w:val="26"/>
        </w:rPr>
        <w:t>satisfasse à</w:t>
      </w:r>
      <w:r w:rsidRPr="00200E2E">
        <w:rPr>
          <w:rFonts w:ascii="Times New Roman" w:hAnsi="Times New Roman"/>
          <w:sz w:val="24"/>
          <w:szCs w:val="26"/>
        </w:rPr>
        <w:t xml:space="preserve"> toutes les exigences ITIE à la deuxiè</w:t>
      </w:r>
      <w:r w:rsidR="00200E2E" w:rsidRPr="00200E2E">
        <w:rPr>
          <w:rFonts w:ascii="Times New Roman" w:hAnsi="Times New Roman"/>
          <w:sz w:val="24"/>
          <w:szCs w:val="26"/>
        </w:rPr>
        <w:t>me</w:t>
      </w:r>
      <w:r w:rsidRPr="00200E2E">
        <w:rPr>
          <w:rFonts w:ascii="Times New Roman" w:hAnsi="Times New Roman"/>
          <w:sz w:val="24"/>
          <w:szCs w:val="26"/>
        </w:rPr>
        <w:t xml:space="preserve"> validation.</w:t>
      </w:r>
    </w:p>
    <w:p w:rsidR="00200E2E" w:rsidRDefault="00200E2E" w:rsidP="00497CC6">
      <w:pPr>
        <w:jc w:val="both"/>
        <w:rPr>
          <w:rFonts w:ascii="Times New Roman" w:hAnsi="Times New Roman"/>
          <w:sz w:val="24"/>
          <w:szCs w:val="26"/>
        </w:rPr>
      </w:pPr>
    </w:p>
    <w:p w:rsidR="00AC3289" w:rsidRDefault="00AC3289" w:rsidP="00497CC6">
      <w:pPr>
        <w:jc w:val="both"/>
        <w:rPr>
          <w:rFonts w:ascii="Times New Roman" w:hAnsi="Times New Roman"/>
          <w:sz w:val="24"/>
          <w:szCs w:val="26"/>
        </w:rPr>
      </w:pPr>
    </w:p>
    <w:p w:rsidR="00AC3289" w:rsidRDefault="00AC3289" w:rsidP="00497CC6">
      <w:pPr>
        <w:jc w:val="both"/>
        <w:rPr>
          <w:rFonts w:ascii="Times New Roman" w:hAnsi="Times New Roman"/>
          <w:sz w:val="24"/>
          <w:szCs w:val="26"/>
        </w:rPr>
      </w:pPr>
    </w:p>
    <w:p w:rsidR="00AC3289" w:rsidRDefault="00AC3289" w:rsidP="00497CC6">
      <w:pPr>
        <w:jc w:val="both"/>
        <w:rPr>
          <w:rFonts w:ascii="Times New Roman" w:hAnsi="Times New Roman"/>
          <w:sz w:val="24"/>
          <w:szCs w:val="26"/>
        </w:rPr>
      </w:pPr>
    </w:p>
    <w:p w:rsidR="00AC3289" w:rsidRDefault="00AC3289" w:rsidP="00497CC6">
      <w:pPr>
        <w:jc w:val="both"/>
        <w:rPr>
          <w:rFonts w:ascii="Times New Roman" w:hAnsi="Times New Roman"/>
          <w:sz w:val="24"/>
          <w:szCs w:val="26"/>
        </w:rPr>
      </w:pPr>
    </w:p>
    <w:p w:rsidR="005A482E" w:rsidRDefault="005A482E" w:rsidP="00497CC6">
      <w:pPr>
        <w:jc w:val="both"/>
        <w:rPr>
          <w:rFonts w:ascii="Times New Roman" w:hAnsi="Times New Roman"/>
          <w:sz w:val="24"/>
          <w:szCs w:val="26"/>
        </w:rPr>
      </w:pPr>
    </w:p>
    <w:p w:rsidR="005A482E" w:rsidRDefault="005A482E" w:rsidP="00497CC6">
      <w:pPr>
        <w:jc w:val="both"/>
        <w:rPr>
          <w:rFonts w:ascii="Times New Roman" w:hAnsi="Times New Roman"/>
          <w:sz w:val="24"/>
          <w:szCs w:val="26"/>
        </w:rPr>
      </w:pPr>
    </w:p>
    <w:p w:rsidR="005A482E" w:rsidRDefault="005A482E" w:rsidP="00497CC6">
      <w:pPr>
        <w:jc w:val="both"/>
        <w:rPr>
          <w:rFonts w:ascii="Times New Roman" w:hAnsi="Times New Roman"/>
          <w:sz w:val="24"/>
          <w:szCs w:val="26"/>
        </w:rPr>
      </w:pPr>
    </w:p>
    <w:p w:rsidR="005A482E" w:rsidRDefault="005A482E" w:rsidP="00497CC6">
      <w:pPr>
        <w:jc w:val="both"/>
        <w:rPr>
          <w:rFonts w:ascii="Times New Roman" w:hAnsi="Times New Roman"/>
          <w:sz w:val="24"/>
          <w:szCs w:val="26"/>
        </w:rPr>
      </w:pPr>
    </w:p>
    <w:p w:rsidR="005A482E" w:rsidRDefault="005A482E" w:rsidP="00497CC6">
      <w:pPr>
        <w:jc w:val="both"/>
        <w:rPr>
          <w:rFonts w:ascii="Times New Roman" w:hAnsi="Times New Roman"/>
          <w:sz w:val="24"/>
          <w:szCs w:val="26"/>
        </w:rPr>
      </w:pPr>
    </w:p>
    <w:p w:rsidR="005A482E" w:rsidRDefault="005A482E" w:rsidP="00497CC6">
      <w:pPr>
        <w:jc w:val="both"/>
        <w:rPr>
          <w:rFonts w:ascii="Times New Roman" w:hAnsi="Times New Roman"/>
          <w:sz w:val="24"/>
          <w:szCs w:val="26"/>
        </w:rPr>
      </w:pPr>
    </w:p>
    <w:p w:rsidR="00AC3289" w:rsidRDefault="00AC3289" w:rsidP="00497CC6">
      <w:pPr>
        <w:jc w:val="both"/>
        <w:rPr>
          <w:rFonts w:ascii="Times New Roman" w:hAnsi="Times New Roman"/>
          <w:sz w:val="24"/>
          <w:szCs w:val="26"/>
        </w:rPr>
      </w:pPr>
    </w:p>
    <w:p w:rsidR="003124B6" w:rsidRDefault="003124B6" w:rsidP="00497CC6">
      <w:pPr>
        <w:jc w:val="both"/>
        <w:rPr>
          <w:rFonts w:ascii="Times New Roman" w:hAnsi="Times New Roman"/>
          <w:sz w:val="24"/>
          <w:szCs w:val="26"/>
        </w:rPr>
      </w:pPr>
    </w:p>
    <w:p w:rsidR="00AC3289" w:rsidRDefault="00AC3289" w:rsidP="00497CC6">
      <w:pPr>
        <w:jc w:val="both"/>
        <w:rPr>
          <w:rFonts w:ascii="Times New Roman" w:hAnsi="Times New Roman"/>
          <w:sz w:val="24"/>
          <w:szCs w:val="26"/>
        </w:rPr>
      </w:pPr>
    </w:p>
    <w:p w:rsidR="00AC3289" w:rsidRDefault="00AC3289" w:rsidP="00497CC6">
      <w:pPr>
        <w:jc w:val="both"/>
        <w:rPr>
          <w:rFonts w:ascii="Times New Roman" w:hAnsi="Times New Roman"/>
          <w:sz w:val="24"/>
          <w:szCs w:val="26"/>
        </w:rPr>
      </w:pPr>
    </w:p>
    <w:p w:rsidR="00AC3289" w:rsidRDefault="00AC3289" w:rsidP="00497CC6">
      <w:pPr>
        <w:jc w:val="both"/>
        <w:rPr>
          <w:rFonts w:ascii="Times New Roman" w:hAnsi="Times New Roman"/>
          <w:sz w:val="24"/>
          <w:szCs w:val="26"/>
        </w:rPr>
      </w:pPr>
    </w:p>
    <w:p w:rsidR="00AC3289" w:rsidRDefault="00AC3289" w:rsidP="00497CC6">
      <w:pPr>
        <w:jc w:val="both"/>
        <w:rPr>
          <w:rFonts w:ascii="Times New Roman" w:hAnsi="Times New Roman"/>
          <w:sz w:val="24"/>
          <w:szCs w:val="26"/>
        </w:rPr>
      </w:pPr>
    </w:p>
    <w:p w:rsidR="00AC3289" w:rsidRDefault="00AC3289" w:rsidP="00497CC6">
      <w:pPr>
        <w:jc w:val="both"/>
        <w:rPr>
          <w:rFonts w:ascii="Times New Roman" w:hAnsi="Times New Roman"/>
          <w:sz w:val="24"/>
          <w:szCs w:val="26"/>
        </w:rPr>
      </w:pPr>
    </w:p>
    <w:p w:rsidR="00200E2E" w:rsidRPr="00200E2E" w:rsidRDefault="00200E2E" w:rsidP="00497CC6">
      <w:pPr>
        <w:jc w:val="both"/>
        <w:rPr>
          <w:rFonts w:ascii="Times New Roman" w:hAnsi="Times New Roman"/>
          <w:sz w:val="24"/>
          <w:szCs w:val="26"/>
        </w:rPr>
      </w:pPr>
    </w:p>
    <w:p w:rsidR="008B4CB5" w:rsidRDefault="00242122" w:rsidP="00A64196">
      <w:pPr>
        <w:spacing w:after="0" w:line="240" w:lineRule="auto"/>
        <w:jc w:val="both"/>
        <w:rPr>
          <w:rFonts w:ascii="Times New Roman" w:hAnsi="Times New Roman"/>
          <w:b/>
          <w:sz w:val="24"/>
          <w:szCs w:val="26"/>
        </w:rPr>
      </w:pPr>
      <w:r>
        <w:rPr>
          <w:rFonts w:ascii="Times New Roman" w:hAnsi="Times New Roman"/>
          <w:b/>
          <w:sz w:val="24"/>
          <w:szCs w:val="26"/>
        </w:rPr>
        <w:lastRenderedPageBreak/>
        <w:t>Introduction</w:t>
      </w:r>
    </w:p>
    <w:p w:rsidR="008B4CB5" w:rsidRDefault="008B4CB5" w:rsidP="00A64196">
      <w:pPr>
        <w:spacing w:after="0" w:line="240" w:lineRule="auto"/>
        <w:jc w:val="both"/>
        <w:rPr>
          <w:rFonts w:ascii="Times New Roman" w:hAnsi="Times New Roman"/>
          <w:b/>
          <w:sz w:val="24"/>
          <w:szCs w:val="26"/>
        </w:rPr>
      </w:pPr>
    </w:p>
    <w:p w:rsidR="008B4CB5" w:rsidRDefault="00E8093F" w:rsidP="00A64196">
      <w:pPr>
        <w:spacing w:after="0" w:line="240" w:lineRule="auto"/>
        <w:jc w:val="both"/>
        <w:rPr>
          <w:rFonts w:ascii="Times New Roman" w:hAnsi="Times New Roman"/>
          <w:sz w:val="24"/>
          <w:szCs w:val="26"/>
        </w:rPr>
      </w:pPr>
      <w:r>
        <w:rPr>
          <w:rFonts w:ascii="Times New Roman" w:hAnsi="Times New Roman"/>
          <w:sz w:val="24"/>
          <w:szCs w:val="26"/>
        </w:rPr>
        <w:t>En</w:t>
      </w:r>
      <w:r w:rsidR="00F36531">
        <w:rPr>
          <w:rFonts w:ascii="Times New Roman" w:hAnsi="Times New Roman"/>
          <w:sz w:val="24"/>
          <w:szCs w:val="26"/>
        </w:rPr>
        <w:t xml:space="preserve"> 2016, le Comité de pilotage a adopté le plan d’actions triennal 2017-2019</w:t>
      </w:r>
      <w:r>
        <w:rPr>
          <w:rFonts w:ascii="Times New Roman" w:hAnsi="Times New Roman"/>
          <w:sz w:val="24"/>
          <w:szCs w:val="26"/>
        </w:rPr>
        <w:t>. Ce plan est</w:t>
      </w:r>
      <w:r w:rsidR="00F36531">
        <w:rPr>
          <w:rFonts w:ascii="Times New Roman" w:hAnsi="Times New Roman"/>
          <w:sz w:val="24"/>
          <w:szCs w:val="26"/>
        </w:rPr>
        <w:t xml:space="preserve"> élaboré pour </w:t>
      </w:r>
      <w:r>
        <w:rPr>
          <w:rFonts w:ascii="Times New Roman" w:hAnsi="Times New Roman"/>
          <w:sz w:val="24"/>
          <w:szCs w:val="26"/>
        </w:rPr>
        <w:t>permettre</w:t>
      </w:r>
      <w:r w:rsidR="00F36531">
        <w:rPr>
          <w:rFonts w:ascii="Times New Roman" w:hAnsi="Times New Roman"/>
          <w:sz w:val="24"/>
          <w:szCs w:val="26"/>
        </w:rPr>
        <w:t xml:space="preserve"> la compréhension et l’appropriation de la Norme ITIE dans tous les aspects des exigences, mais </w:t>
      </w:r>
      <w:r w:rsidR="00F8799A">
        <w:rPr>
          <w:rFonts w:ascii="Times New Roman" w:hAnsi="Times New Roman"/>
          <w:sz w:val="24"/>
          <w:szCs w:val="26"/>
        </w:rPr>
        <w:t>également l’intégration</w:t>
      </w:r>
      <w:r w:rsidR="00F36531">
        <w:rPr>
          <w:rFonts w:ascii="Times New Roman" w:hAnsi="Times New Roman"/>
          <w:sz w:val="24"/>
          <w:szCs w:val="26"/>
        </w:rPr>
        <w:t xml:space="preserve"> de la Norme ITIE dans les systèmes gouvernementaux du secteur extractif et des recettes de l’Etat. </w:t>
      </w:r>
      <w:r>
        <w:rPr>
          <w:rFonts w:ascii="Times New Roman" w:hAnsi="Times New Roman"/>
          <w:sz w:val="24"/>
          <w:szCs w:val="26"/>
        </w:rPr>
        <w:t>Les attentes budgétaires</w:t>
      </w:r>
      <w:r w:rsidR="00F36531">
        <w:rPr>
          <w:rFonts w:ascii="Times New Roman" w:hAnsi="Times New Roman"/>
          <w:sz w:val="24"/>
          <w:szCs w:val="26"/>
        </w:rPr>
        <w:t xml:space="preserve"> du plan d’actions n’ont pas été </w:t>
      </w:r>
      <w:r>
        <w:rPr>
          <w:rFonts w:ascii="Times New Roman" w:hAnsi="Times New Roman"/>
          <w:sz w:val="24"/>
          <w:szCs w:val="26"/>
        </w:rPr>
        <w:t>atteintes</w:t>
      </w:r>
      <w:r w:rsidR="00F36531">
        <w:rPr>
          <w:rFonts w:ascii="Times New Roman" w:hAnsi="Times New Roman"/>
          <w:sz w:val="24"/>
          <w:szCs w:val="26"/>
        </w:rPr>
        <w:t xml:space="preserve"> en 2017 et 2018, si bien que la mise en œuvre était beaucoup limitée aux activités récurrentes, telles que l’élaboration simultanée des rapports ITEI 2015 et 2016, la dissémination du rapport ITIE 2014 et la formation des parties prenantes.</w:t>
      </w:r>
    </w:p>
    <w:p w:rsidR="00F36531" w:rsidRDefault="00F36531" w:rsidP="00A64196">
      <w:pPr>
        <w:spacing w:after="0" w:line="240" w:lineRule="auto"/>
        <w:jc w:val="both"/>
        <w:rPr>
          <w:rFonts w:ascii="Times New Roman" w:hAnsi="Times New Roman"/>
          <w:sz w:val="24"/>
          <w:szCs w:val="26"/>
        </w:rPr>
      </w:pPr>
    </w:p>
    <w:p w:rsidR="00F36531" w:rsidRDefault="00D82F17" w:rsidP="00A64196">
      <w:pPr>
        <w:spacing w:after="0" w:line="240" w:lineRule="auto"/>
        <w:jc w:val="both"/>
        <w:rPr>
          <w:rFonts w:ascii="Times New Roman" w:hAnsi="Times New Roman"/>
          <w:sz w:val="24"/>
          <w:szCs w:val="26"/>
        </w:rPr>
      </w:pPr>
      <w:r>
        <w:rPr>
          <w:rFonts w:ascii="Times New Roman" w:hAnsi="Times New Roman"/>
          <w:sz w:val="24"/>
          <w:szCs w:val="26"/>
        </w:rPr>
        <w:t>Au cours de la validation de 2017, le validateur a fait relever que le plan d’actions 2017-201</w:t>
      </w:r>
      <w:r w:rsidR="00E8093F">
        <w:rPr>
          <w:rFonts w:ascii="Times New Roman" w:hAnsi="Times New Roman"/>
          <w:sz w:val="24"/>
          <w:szCs w:val="26"/>
        </w:rPr>
        <w:t>9</w:t>
      </w:r>
      <w:r>
        <w:rPr>
          <w:rFonts w:ascii="Times New Roman" w:hAnsi="Times New Roman"/>
          <w:sz w:val="24"/>
          <w:szCs w:val="26"/>
        </w:rPr>
        <w:t xml:space="preserve"> était </w:t>
      </w:r>
      <w:r w:rsidR="00E8093F">
        <w:rPr>
          <w:rFonts w:ascii="Times New Roman" w:hAnsi="Times New Roman"/>
          <w:sz w:val="24"/>
          <w:szCs w:val="26"/>
        </w:rPr>
        <w:t>ambitieux</w:t>
      </w:r>
      <w:r>
        <w:rPr>
          <w:rFonts w:ascii="Times New Roman" w:hAnsi="Times New Roman"/>
          <w:sz w:val="24"/>
          <w:szCs w:val="26"/>
        </w:rPr>
        <w:t xml:space="preserve">, mais les activités n’ont pas été exécutées. Il a souligné l’insuffisance du financement pour atteindre les résultats escomptés. En effet, </w:t>
      </w:r>
      <w:r w:rsidR="00E8093F">
        <w:rPr>
          <w:rFonts w:ascii="Times New Roman" w:hAnsi="Times New Roman"/>
          <w:sz w:val="24"/>
          <w:szCs w:val="26"/>
        </w:rPr>
        <w:t>avec cette difficulté financière</w:t>
      </w:r>
      <w:r>
        <w:rPr>
          <w:rFonts w:ascii="Times New Roman" w:hAnsi="Times New Roman"/>
          <w:sz w:val="24"/>
          <w:szCs w:val="26"/>
        </w:rPr>
        <w:t xml:space="preserve">, le cadre n’avait pas permis au Togo d’atteindre </w:t>
      </w:r>
      <w:r w:rsidR="00E8093F">
        <w:rPr>
          <w:rFonts w:ascii="Times New Roman" w:hAnsi="Times New Roman"/>
          <w:sz w:val="24"/>
          <w:szCs w:val="26"/>
        </w:rPr>
        <w:t>d</w:t>
      </w:r>
      <w:r>
        <w:rPr>
          <w:rFonts w:ascii="Times New Roman" w:hAnsi="Times New Roman"/>
          <w:sz w:val="24"/>
          <w:szCs w:val="26"/>
        </w:rPr>
        <w:t>e</w:t>
      </w:r>
      <w:r w:rsidR="00E8093F">
        <w:rPr>
          <w:rFonts w:ascii="Times New Roman" w:hAnsi="Times New Roman"/>
          <w:sz w:val="24"/>
          <w:szCs w:val="26"/>
        </w:rPr>
        <w:t>s</w:t>
      </w:r>
      <w:r>
        <w:rPr>
          <w:rFonts w:ascii="Times New Roman" w:hAnsi="Times New Roman"/>
          <w:sz w:val="24"/>
          <w:szCs w:val="26"/>
        </w:rPr>
        <w:t xml:space="preserve"> progrès satisfaisants dans toutes les exigences de la Norme ITIE à la validation du 1</w:t>
      </w:r>
      <w:r w:rsidRPr="00D82F17">
        <w:rPr>
          <w:rFonts w:ascii="Times New Roman" w:hAnsi="Times New Roman"/>
          <w:sz w:val="24"/>
          <w:szCs w:val="26"/>
          <w:vertAlign w:val="superscript"/>
        </w:rPr>
        <w:t>er</w:t>
      </w:r>
      <w:r>
        <w:rPr>
          <w:rFonts w:ascii="Times New Roman" w:hAnsi="Times New Roman"/>
          <w:sz w:val="24"/>
          <w:szCs w:val="26"/>
        </w:rPr>
        <w:t xml:space="preserve"> avril 2017. Sur 27 exigences, il en manquait 7 pour lesquelles il est prévu une deuxième validation qui débutera le 08 novembre 2019. Cette deuxième validation devra constater des progrès satisfaisants dans toutes les exigences de la Norme ITIE. Pour ce faire, il faudra mettre en œuvre </w:t>
      </w:r>
      <w:r w:rsidR="00BF13A8">
        <w:rPr>
          <w:rFonts w:ascii="Times New Roman" w:hAnsi="Times New Roman"/>
          <w:sz w:val="24"/>
          <w:szCs w:val="26"/>
        </w:rPr>
        <w:t>les mesures correctives</w:t>
      </w:r>
      <w:r>
        <w:rPr>
          <w:rFonts w:ascii="Times New Roman" w:hAnsi="Times New Roman"/>
          <w:sz w:val="24"/>
          <w:szCs w:val="26"/>
        </w:rPr>
        <w:t xml:space="preserve"> de la première validation et prendre des dispositions qui consacrent la mise en œuvre des activités à </w:t>
      </w:r>
      <w:r w:rsidR="00E8093F">
        <w:rPr>
          <w:rFonts w:ascii="Times New Roman" w:hAnsi="Times New Roman"/>
          <w:sz w:val="24"/>
          <w:szCs w:val="26"/>
        </w:rPr>
        <w:t>la conformité</w:t>
      </w:r>
      <w:r>
        <w:rPr>
          <w:rFonts w:ascii="Times New Roman" w:hAnsi="Times New Roman"/>
          <w:sz w:val="24"/>
          <w:szCs w:val="26"/>
        </w:rPr>
        <w:t xml:space="preserve"> des exigences de la Norme ITIE. D’où la nécessité de réaliser les activités récurrentes qui confirment la qualité, l’efficacité et la fiabilité du processus, de même que les activités qui favorisent la compréhension et l’appropriation de tous les aspects des </w:t>
      </w:r>
      <w:r w:rsidR="00E8093F">
        <w:rPr>
          <w:rFonts w:ascii="Times New Roman" w:hAnsi="Times New Roman"/>
          <w:sz w:val="24"/>
          <w:szCs w:val="26"/>
        </w:rPr>
        <w:t>exigences</w:t>
      </w:r>
      <w:r>
        <w:rPr>
          <w:rFonts w:ascii="Times New Roman" w:hAnsi="Times New Roman"/>
          <w:sz w:val="24"/>
          <w:szCs w:val="26"/>
        </w:rPr>
        <w:t xml:space="preserve"> à travers des mécanismes d’intégration de l’ITIE dans les systèmes </w:t>
      </w:r>
      <w:r w:rsidR="00E8093F">
        <w:rPr>
          <w:rFonts w:ascii="Times New Roman" w:hAnsi="Times New Roman"/>
          <w:sz w:val="24"/>
          <w:szCs w:val="26"/>
        </w:rPr>
        <w:t>nationaux</w:t>
      </w:r>
      <w:r>
        <w:rPr>
          <w:rFonts w:ascii="Times New Roman" w:hAnsi="Times New Roman"/>
          <w:sz w:val="24"/>
          <w:szCs w:val="26"/>
        </w:rPr>
        <w:t xml:space="preserve"> de gouvernance du secteur extractif et des recettes de l’Etat.</w:t>
      </w:r>
    </w:p>
    <w:p w:rsidR="00D82F17" w:rsidRDefault="00D82F17" w:rsidP="00A64196">
      <w:pPr>
        <w:spacing w:after="0" w:line="240" w:lineRule="auto"/>
        <w:jc w:val="both"/>
        <w:rPr>
          <w:rFonts w:ascii="Times New Roman" w:hAnsi="Times New Roman"/>
          <w:sz w:val="24"/>
          <w:szCs w:val="26"/>
        </w:rPr>
      </w:pPr>
    </w:p>
    <w:p w:rsidR="00D82F17" w:rsidRPr="00F36531" w:rsidRDefault="00D82F17" w:rsidP="00A64196">
      <w:pPr>
        <w:spacing w:after="0" w:line="240" w:lineRule="auto"/>
        <w:jc w:val="both"/>
        <w:rPr>
          <w:rFonts w:ascii="Times New Roman" w:hAnsi="Times New Roman"/>
          <w:sz w:val="24"/>
          <w:szCs w:val="26"/>
        </w:rPr>
      </w:pPr>
      <w:r>
        <w:rPr>
          <w:rFonts w:ascii="Times New Roman" w:hAnsi="Times New Roman"/>
          <w:sz w:val="24"/>
          <w:szCs w:val="26"/>
        </w:rPr>
        <w:t xml:space="preserve">Pour relever le défi et éviter </w:t>
      </w:r>
      <w:r w:rsidR="00E8093F">
        <w:rPr>
          <w:rFonts w:ascii="Times New Roman" w:hAnsi="Times New Roman"/>
          <w:sz w:val="24"/>
          <w:szCs w:val="26"/>
        </w:rPr>
        <w:t>tout</w:t>
      </w:r>
      <w:r>
        <w:rPr>
          <w:rFonts w:ascii="Times New Roman" w:hAnsi="Times New Roman"/>
          <w:sz w:val="24"/>
          <w:szCs w:val="26"/>
        </w:rPr>
        <w:t xml:space="preserve"> obstacle au bon </w:t>
      </w:r>
      <w:r w:rsidR="00E8093F">
        <w:rPr>
          <w:rFonts w:ascii="Times New Roman" w:hAnsi="Times New Roman"/>
          <w:sz w:val="24"/>
          <w:szCs w:val="26"/>
        </w:rPr>
        <w:t>fonctionnement</w:t>
      </w:r>
      <w:r>
        <w:rPr>
          <w:rFonts w:ascii="Times New Roman" w:hAnsi="Times New Roman"/>
          <w:sz w:val="24"/>
          <w:szCs w:val="26"/>
        </w:rPr>
        <w:t xml:space="preserve"> de la mise en œuvre, le plan d’actions 2019 est élaboré sur les disponibilités </w:t>
      </w:r>
      <w:r w:rsidR="00E8093F">
        <w:rPr>
          <w:rFonts w:ascii="Times New Roman" w:hAnsi="Times New Roman"/>
          <w:sz w:val="24"/>
          <w:szCs w:val="26"/>
        </w:rPr>
        <w:t>f</w:t>
      </w:r>
      <w:r w:rsidR="00BF13A8">
        <w:rPr>
          <w:rFonts w:ascii="Times New Roman" w:hAnsi="Times New Roman"/>
          <w:sz w:val="24"/>
          <w:szCs w:val="26"/>
        </w:rPr>
        <w:t>inan</w:t>
      </w:r>
      <w:r w:rsidR="00E8093F">
        <w:rPr>
          <w:rFonts w:ascii="Times New Roman" w:hAnsi="Times New Roman"/>
          <w:sz w:val="24"/>
          <w:szCs w:val="26"/>
        </w:rPr>
        <w:t>cières</w:t>
      </w:r>
      <w:r>
        <w:rPr>
          <w:rFonts w:ascii="Times New Roman" w:hAnsi="Times New Roman"/>
          <w:sz w:val="24"/>
          <w:szCs w:val="26"/>
        </w:rPr>
        <w:t xml:space="preserve"> qui </w:t>
      </w:r>
      <w:r w:rsidR="00E8093F">
        <w:rPr>
          <w:rFonts w:ascii="Times New Roman" w:hAnsi="Times New Roman"/>
          <w:sz w:val="24"/>
          <w:szCs w:val="26"/>
        </w:rPr>
        <w:t>existent.</w:t>
      </w:r>
      <w:r>
        <w:rPr>
          <w:rFonts w:ascii="Times New Roman" w:hAnsi="Times New Roman"/>
          <w:sz w:val="24"/>
          <w:szCs w:val="26"/>
        </w:rPr>
        <w:t xml:space="preserve"> </w:t>
      </w:r>
      <w:r w:rsidR="00E8093F">
        <w:rPr>
          <w:rFonts w:ascii="Times New Roman" w:hAnsi="Times New Roman"/>
          <w:sz w:val="24"/>
          <w:szCs w:val="26"/>
        </w:rPr>
        <w:t>C’est</w:t>
      </w:r>
      <w:r>
        <w:rPr>
          <w:rFonts w:ascii="Times New Roman" w:hAnsi="Times New Roman"/>
          <w:sz w:val="24"/>
          <w:szCs w:val="26"/>
        </w:rPr>
        <w:t xml:space="preserve"> la continuité du plan d’actions 2017</w:t>
      </w:r>
      <w:r w:rsidR="00E8093F">
        <w:rPr>
          <w:rFonts w:ascii="Times New Roman" w:hAnsi="Times New Roman"/>
          <w:sz w:val="24"/>
          <w:szCs w:val="26"/>
        </w:rPr>
        <w:t>-2019, mais adapté aux enjeux de la deuxième validation pour que le Togo soit déclaré « pays ayant accompli globalement des progrès satisfaisants à toutes les exigences de la Norme ITIE ».</w:t>
      </w: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A258AC" w:rsidRDefault="00A258AC"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8B4CB5" w:rsidRDefault="008B4CB5" w:rsidP="00A64196">
      <w:pPr>
        <w:spacing w:after="0" w:line="240" w:lineRule="auto"/>
        <w:jc w:val="both"/>
        <w:rPr>
          <w:rFonts w:ascii="Times New Roman" w:hAnsi="Times New Roman"/>
          <w:b/>
          <w:sz w:val="24"/>
          <w:szCs w:val="26"/>
        </w:rPr>
      </w:pPr>
    </w:p>
    <w:p w:rsidR="00FC6C67" w:rsidRPr="00482344" w:rsidRDefault="0062652C" w:rsidP="00A64196">
      <w:pPr>
        <w:spacing w:after="0" w:line="240" w:lineRule="auto"/>
        <w:jc w:val="both"/>
        <w:rPr>
          <w:rFonts w:ascii="Times New Roman" w:hAnsi="Times New Roman"/>
          <w:b/>
          <w:sz w:val="24"/>
          <w:szCs w:val="26"/>
        </w:rPr>
      </w:pPr>
      <w:r w:rsidRPr="00482344">
        <w:rPr>
          <w:rFonts w:ascii="Times New Roman" w:hAnsi="Times New Roman"/>
          <w:b/>
          <w:sz w:val="24"/>
          <w:szCs w:val="26"/>
        </w:rPr>
        <w:lastRenderedPageBreak/>
        <w:t>Contexte</w:t>
      </w:r>
    </w:p>
    <w:p w:rsidR="0062652C" w:rsidRPr="00003BD3" w:rsidRDefault="0062652C" w:rsidP="00A64196">
      <w:pPr>
        <w:spacing w:after="0" w:line="240" w:lineRule="auto"/>
        <w:jc w:val="both"/>
        <w:rPr>
          <w:rFonts w:ascii="Times New Roman" w:hAnsi="Times New Roman"/>
          <w:sz w:val="16"/>
          <w:szCs w:val="16"/>
        </w:rPr>
      </w:pPr>
    </w:p>
    <w:p w:rsidR="00BD6098" w:rsidRPr="00482344" w:rsidRDefault="0062652C" w:rsidP="00A64196">
      <w:pPr>
        <w:spacing w:after="0" w:line="240" w:lineRule="auto"/>
        <w:jc w:val="both"/>
        <w:rPr>
          <w:rFonts w:ascii="Times New Roman" w:hAnsi="Times New Roman"/>
          <w:sz w:val="24"/>
          <w:szCs w:val="26"/>
        </w:rPr>
      </w:pPr>
      <w:r w:rsidRPr="00482344">
        <w:rPr>
          <w:rFonts w:ascii="Times New Roman" w:hAnsi="Times New Roman"/>
          <w:sz w:val="24"/>
          <w:szCs w:val="26"/>
        </w:rPr>
        <w:t xml:space="preserve">Le Togo a été </w:t>
      </w:r>
      <w:proofErr w:type="gramStart"/>
      <w:r w:rsidRPr="00482344">
        <w:rPr>
          <w:rFonts w:ascii="Times New Roman" w:hAnsi="Times New Roman"/>
          <w:sz w:val="24"/>
          <w:szCs w:val="26"/>
        </w:rPr>
        <w:t>évalué</w:t>
      </w:r>
      <w:proofErr w:type="gramEnd"/>
      <w:r w:rsidRPr="00482344">
        <w:rPr>
          <w:rFonts w:ascii="Times New Roman" w:hAnsi="Times New Roman"/>
          <w:sz w:val="24"/>
          <w:szCs w:val="26"/>
        </w:rPr>
        <w:t xml:space="preserve"> en 2017. Les résultats de la validation ont été proclamés en Mai 2018. Le Togo n’a pas pu accomplir des progrès satisfaisants dans toutes les exigences de la norme ITIE. Sur 27 exigences, il lui en manque </w:t>
      </w:r>
      <w:r w:rsidR="00BD6098" w:rsidRPr="00482344">
        <w:rPr>
          <w:rFonts w:ascii="Times New Roman" w:hAnsi="Times New Roman"/>
          <w:sz w:val="24"/>
          <w:szCs w:val="26"/>
        </w:rPr>
        <w:t xml:space="preserve">7 pour lesquelles le validateur a formulé des mesures correctives. Le conseil d’administration de l’ITIE a accordé 18 mois au Togo pour prendre </w:t>
      </w:r>
      <w:r w:rsidR="004910EB" w:rsidRPr="00482344">
        <w:rPr>
          <w:rFonts w:ascii="Times New Roman" w:hAnsi="Times New Roman"/>
          <w:sz w:val="24"/>
          <w:szCs w:val="26"/>
        </w:rPr>
        <w:t>d</w:t>
      </w:r>
      <w:r w:rsidR="00BD6098" w:rsidRPr="00482344">
        <w:rPr>
          <w:rFonts w:ascii="Times New Roman" w:hAnsi="Times New Roman"/>
          <w:sz w:val="24"/>
          <w:szCs w:val="26"/>
        </w:rPr>
        <w:t>es dispositions idoines pour la réalisation des mesures correctives afin d’atteindre la satisfaction des exigences restantes. Comme la deuxième validation commence le 08 novembre 2019</w:t>
      </w:r>
      <w:r w:rsidR="005B5BA3">
        <w:rPr>
          <w:rFonts w:ascii="Times New Roman" w:hAnsi="Times New Roman"/>
          <w:sz w:val="24"/>
          <w:szCs w:val="26"/>
        </w:rPr>
        <w:t>,</w:t>
      </w:r>
      <w:r w:rsidR="00BD6098" w:rsidRPr="00482344">
        <w:rPr>
          <w:rFonts w:ascii="Times New Roman" w:hAnsi="Times New Roman"/>
          <w:sz w:val="24"/>
          <w:szCs w:val="26"/>
        </w:rPr>
        <w:t xml:space="preserve"> 2019 est donc une année particulière où les actions réalisées doivent répondre aux mesures correctives et refléter la conformité des exigences de la Norme ITIE. A cet effet, il faut un tableau de bord, chronométré et budgétisé, en précisant les sources de financement et les obstacles qui pourront nuire à l’efficacité de la mise en œuvre du processus. </w:t>
      </w:r>
    </w:p>
    <w:p w:rsidR="005B5BA3" w:rsidRPr="00003BD3" w:rsidRDefault="005B5BA3" w:rsidP="00A64196">
      <w:pPr>
        <w:spacing w:after="0" w:line="240" w:lineRule="auto"/>
        <w:jc w:val="both"/>
        <w:rPr>
          <w:rFonts w:ascii="Times New Roman" w:hAnsi="Times New Roman"/>
          <w:sz w:val="16"/>
          <w:szCs w:val="16"/>
        </w:rPr>
      </w:pPr>
    </w:p>
    <w:p w:rsidR="00ED47DA" w:rsidRPr="00482344" w:rsidRDefault="00BD6098" w:rsidP="00A64196">
      <w:pPr>
        <w:spacing w:after="0" w:line="240" w:lineRule="auto"/>
        <w:jc w:val="both"/>
        <w:rPr>
          <w:rFonts w:ascii="Times New Roman" w:hAnsi="Times New Roman"/>
          <w:sz w:val="24"/>
          <w:szCs w:val="26"/>
        </w:rPr>
      </w:pPr>
      <w:r w:rsidRPr="00482344">
        <w:rPr>
          <w:rFonts w:ascii="Times New Roman" w:hAnsi="Times New Roman"/>
          <w:sz w:val="24"/>
          <w:szCs w:val="26"/>
        </w:rPr>
        <w:t>Un plan d’action</w:t>
      </w:r>
      <w:r w:rsidR="00777625">
        <w:rPr>
          <w:rFonts w:ascii="Times New Roman" w:hAnsi="Times New Roman"/>
          <w:sz w:val="24"/>
          <w:szCs w:val="26"/>
        </w:rPr>
        <w:t>s</w:t>
      </w:r>
      <w:r w:rsidRPr="00482344">
        <w:rPr>
          <w:rFonts w:ascii="Times New Roman" w:hAnsi="Times New Roman"/>
          <w:sz w:val="24"/>
          <w:szCs w:val="26"/>
        </w:rPr>
        <w:t xml:space="preserve"> est donc élaboré. </w:t>
      </w:r>
      <w:r w:rsidR="004910EB" w:rsidRPr="00482344">
        <w:rPr>
          <w:rFonts w:ascii="Times New Roman" w:hAnsi="Times New Roman"/>
          <w:sz w:val="24"/>
          <w:szCs w:val="26"/>
        </w:rPr>
        <w:t>Il comprend t</w:t>
      </w:r>
      <w:r w:rsidR="00ED47DA" w:rsidRPr="00482344">
        <w:rPr>
          <w:rFonts w:ascii="Times New Roman" w:hAnsi="Times New Roman"/>
          <w:sz w:val="24"/>
          <w:szCs w:val="26"/>
        </w:rPr>
        <w:t xml:space="preserve">rois composantes avec des objectifs spécifiques. Les activités des composantes sont définies par rapport aux attentes de la validation et par rapport à la qualité et à l’efficacité de la mise en œuvre selon les exigences de la Norme ITIE. </w:t>
      </w:r>
    </w:p>
    <w:p w:rsidR="00ED47DA" w:rsidRPr="00482344" w:rsidRDefault="00ED47DA" w:rsidP="00A64196">
      <w:pPr>
        <w:spacing w:after="0" w:line="240" w:lineRule="auto"/>
        <w:jc w:val="both"/>
        <w:rPr>
          <w:rFonts w:ascii="Times New Roman" w:hAnsi="Times New Roman"/>
          <w:sz w:val="24"/>
          <w:szCs w:val="26"/>
        </w:rPr>
      </w:pPr>
    </w:p>
    <w:p w:rsidR="00ED47DA" w:rsidRPr="00482344" w:rsidRDefault="00ED47DA" w:rsidP="00A64196">
      <w:pPr>
        <w:pStyle w:val="Textedebulles"/>
        <w:numPr>
          <w:ilvl w:val="0"/>
          <w:numId w:val="13"/>
        </w:numPr>
        <w:jc w:val="both"/>
        <w:rPr>
          <w:rFonts w:ascii="Times New Roman" w:hAnsi="Times New Roman"/>
          <w:b/>
          <w:sz w:val="8"/>
          <w:szCs w:val="24"/>
        </w:rPr>
      </w:pPr>
      <w:r w:rsidRPr="00482344">
        <w:rPr>
          <w:rFonts w:ascii="Times New Roman" w:hAnsi="Times New Roman"/>
          <w:b/>
          <w:sz w:val="24"/>
          <w:szCs w:val="26"/>
        </w:rPr>
        <w:t>Plan d’actons ITIE -Togo 2019</w:t>
      </w:r>
    </w:p>
    <w:p w:rsidR="00ED47DA" w:rsidRPr="00003BD3" w:rsidRDefault="00ED47DA" w:rsidP="00A64196">
      <w:pPr>
        <w:spacing w:after="0" w:line="240" w:lineRule="auto"/>
        <w:jc w:val="both"/>
        <w:rPr>
          <w:rFonts w:ascii="Times New Roman" w:hAnsi="Times New Roman"/>
          <w:sz w:val="16"/>
          <w:szCs w:val="16"/>
        </w:rPr>
      </w:pPr>
    </w:p>
    <w:p w:rsidR="0062652C" w:rsidRDefault="00ED47DA" w:rsidP="00A64196">
      <w:pPr>
        <w:spacing w:after="0" w:line="240" w:lineRule="auto"/>
        <w:jc w:val="both"/>
        <w:rPr>
          <w:rFonts w:ascii="Times New Roman" w:hAnsi="Times New Roman"/>
          <w:sz w:val="24"/>
          <w:szCs w:val="26"/>
        </w:rPr>
      </w:pPr>
      <w:r w:rsidRPr="00482344">
        <w:rPr>
          <w:rFonts w:ascii="Times New Roman" w:hAnsi="Times New Roman"/>
          <w:sz w:val="24"/>
          <w:szCs w:val="26"/>
        </w:rPr>
        <w:t xml:space="preserve">Dans le cadre de la préparation de la deuxième validation du Togo et de l’appropriation adéquate des principes des exigences de la norme ITIE dans le fonctionnement organique des agences gouvernementales, l’objectif général de la mise en œuvre du processus ITIE convenu par le Comité de Pilotage vise la conformité de tous les aspects pertinents des exigences de la Norme ITIE et l’intégration concrète des exigences ITIE dans les systèmes nationaux de la gouvernance </w:t>
      </w:r>
      <w:proofErr w:type="gramStart"/>
      <w:r w:rsidRPr="00482344">
        <w:rPr>
          <w:rFonts w:ascii="Times New Roman" w:hAnsi="Times New Roman"/>
          <w:sz w:val="24"/>
          <w:szCs w:val="26"/>
        </w:rPr>
        <w:t>à</w:t>
      </w:r>
      <w:proofErr w:type="gramEnd"/>
      <w:r w:rsidRPr="00482344">
        <w:rPr>
          <w:rFonts w:ascii="Times New Roman" w:hAnsi="Times New Roman"/>
          <w:sz w:val="24"/>
          <w:szCs w:val="26"/>
        </w:rPr>
        <w:t xml:space="preserve"> tous les niveaux de l’administration publique du secteur extractif et des finances de l’</w:t>
      </w:r>
      <w:r w:rsidR="005B5BA3">
        <w:rPr>
          <w:rFonts w:ascii="Times New Roman" w:hAnsi="Times New Roman"/>
          <w:sz w:val="24"/>
          <w:szCs w:val="26"/>
        </w:rPr>
        <w:t>E</w:t>
      </w:r>
      <w:r w:rsidRPr="00482344">
        <w:rPr>
          <w:rFonts w:ascii="Times New Roman" w:hAnsi="Times New Roman"/>
          <w:sz w:val="24"/>
          <w:szCs w:val="26"/>
        </w:rPr>
        <w:t>t</w:t>
      </w:r>
      <w:r w:rsidR="00FF0AC8" w:rsidRPr="00482344">
        <w:rPr>
          <w:rFonts w:ascii="Times New Roman" w:hAnsi="Times New Roman"/>
          <w:sz w:val="24"/>
          <w:szCs w:val="26"/>
        </w:rPr>
        <w:t>at.</w:t>
      </w:r>
      <w:r w:rsidR="00BD6098" w:rsidRPr="00482344">
        <w:rPr>
          <w:rFonts w:ascii="Times New Roman" w:hAnsi="Times New Roman"/>
          <w:sz w:val="24"/>
          <w:szCs w:val="26"/>
        </w:rPr>
        <w:t xml:space="preserve"> </w:t>
      </w:r>
    </w:p>
    <w:p w:rsidR="005B5BA3" w:rsidRPr="00482344" w:rsidRDefault="005B5BA3" w:rsidP="00A64196">
      <w:pPr>
        <w:spacing w:after="0" w:line="240" w:lineRule="auto"/>
        <w:jc w:val="both"/>
        <w:rPr>
          <w:rFonts w:ascii="Times New Roman" w:hAnsi="Times New Roman"/>
          <w:sz w:val="24"/>
          <w:szCs w:val="26"/>
        </w:rPr>
      </w:pPr>
    </w:p>
    <w:p w:rsidR="00FF0AC8" w:rsidRPr="00482344" w:rsidRDefault="00FF0AC8" w:rsidP="00003BD3">
      <w:pPr>
        <w:spacing w:after="120" w:line="240" w:lineRule="auto"/>
        <w:jc w:val="both"/>
        <w:rPr>
          <w:rFonts w:ascii="Times New Roman" w:hAnsi="Times New Roman"/>
          <w:sz w:val="24"/>
          <w:szCs w:val="26"/>
        </w:rPr>
      </w:pPr>
      <w:r w:rsidRPr="00482344">
        <w:rPr>
          <w:rFonts w:ascii="Times New Roman" w:hAnsi="Times New Roman"/>
          <w:sz w:val="24"/>
          <w:szCs w:val="26"/>
        </w:rPr>
        <w:t>Afin d’atteindre les résultats de cet objectif global, le plan d’action</w:t>
      </w:r>
      <w:r w:rsidR="00777625">
        <w:rPr>
          <w:rFonts w:ascii="Times New Roman" w:hAnsi="Times New Roman"/>
          <w:sz w:val="24"/>
          <w:szCs w:val="26"/>
        </w:rPr>
        <w:t>s</w:t>
      </w:r>
      <w:r w:rsidRPr="00482344">
        <w:rPr>
          <w:rFonts w:ascii="Times New Roman" w:hAnsi="Times New Roman"/>
          <w:sz w:val="24"/>
          <w:szCs w:val="26"/>
        </w:rPr>
        <w:t xml:space="preserve"> élaboré pour les activités de l’année 2019 est réparti en 3 composantes que sont</w:t>
      </w:r>
      <w:r w:rsidR="005A16BD" w:rsidRPr="00482344">
        <w:rPr>
          <w:rFonts w:ascii="Times New Roman" w:hAnsi="Times New Roman"/>
          <w:sz w:val="24"/>
          <w:szCs w:val="26"/>
        </w:rPr>
        <w:t xml:space="preserve"> : </w:t>
      </w:r>
    </w:p>
    <w:p w:rsidR="00565D26" w:rsidRPr="00482344" w:rsidRDefault="00565D26" w:rsidP="00A64196">
      <w:pPr>
        <w:pStyle w:val="Textedebulles"/>
        <w:numPr>
          <w:ilvl w:val="0"/>
          <w:numId w:val="14"/>
        </w:numPr>
        <w:jc w:val="both"/>
        <w:rPr>
          <w:rFonts w:ascii="Times New Roman" w:hAnsi="Times New Roman"/>
          <w:sz w:val="24"/>
          <w:szCs w:val="28"/>
        </w:rPr>
      </w:pPr>
      <w:r w:rsidRPr="00482344">
        <w:rPr>
          <w:rFonts w:ascii="Times New Roman" w:hAnsi="Times New Roman"/>
          <w:sz w:val="24"/>
          <w:szCs w:val="28"/>
        </w:rPr>
        <w:t xml:space="preserve">Le fonctionnement des organes de mise en œuvre ; </w:t>
      </w:r>
    </w:p>
    <w:p w:rsidR="00565D26" w:rsidRPr="00482344" w:rsidRDefault="00565D26" w:rsidP="00A64196">
      <w:pPr>
        <w:pStyle w:val="Textedebulles"/>
        <w:numPr>
          <w:ilvl w:val="0"/>
          <w:numId w:val="14"/>
        </w:numPr>
        <w:jc w:val="both"/>
        <w:rPr>
          <w:rFonts w:ascii="Times New Roman" w:hAnsi="Times New Roman"/>
          <w:sz w:val="24"/>
          <w:szCs w:val="28"/>
        </w:rPr>
      </w:pPr>
      <w:r w:rsidRPr="00482344">
        <w:rPr>
          <w:rFonts w:ascii="Times New Roman" w:hAnsi="Times New Roman"/>
          <w:sz w:val="24"/>
          <w:szCs w:val="28"/>
        </w:rPr>
        <w:t xml:space="preserve">L’intégration de l’ITIE dans les systèmes nationaux de gouvernance des industries extractives et des agences gouvernementales ;  </w:t>
      </w:r>
    </w:p>
    <w:p w:rsidR="00565D26" w:rsidRPr="00482344" w:rsidRDefault="00565D26" w:rsidP="00A64196">
      <w:pPr>
        <w:pStyle w:val="Textedebulles"/>
        <w:numPr>
          <w:ilvl w:val="0"/>
          <w:numId w:val="14"/>
        </w:numPr>
        <w:jc w:val="both"/>
        <w:rPr>
          <w:rFonts w:ascii="Times New Roman" w:hAnsi="Times New Roman"/>
          <w:sz w:val="24"/>
          <w:szCs w:val="28"/>
        </w:rPr>
      </w:pPr>
      <w:r w:rsidRPr="00482344">
        <w:rPr>
          <w:rFonts w:ascii="Times New Roman" w:hAnsi="Times New Roman"/>
          <w:sz w:val="24"/>
          <w:szCs w:val="28"/>
        </w:rPr>
        <w:t xml:space="preserve">L’évaluation </w:t>
      </w:r>
      <w:r w:rsidR="000D492C">
        <w:rPr>
          <w:rFonts w:ascii="Times New Roman" w:hAnsi="Times New Roman"/>
          <w:sz w:val="24"/>
          <w:szCs w:val="28"/>
        </w:rPr>
        <w:t>des résultats et de l’impact de</w:t>
      </w:r>
      <w:r w:rsidRPr="00482344">
        <w:rPr>
          <w:rFonts w:ascii="Times New Roman" w:hAnsi="Times New Roman"/>
          <w:sz w:val="24"/>
          <w:szCs w:val="28"/>
        </w:rPr>
        <w:t xml:space="preserve"> </w:t>
      </w:r>
      <w:r w:rsidR="000D492C">
        <w:rPr>
          <w:rFonts w:ascii="Times New Roman" w:hAnsi="Times New Roman"/>
          <w:sz w:val="24"/>
          <w:szCs w:val="28"/>
        </w:rPr>
        <w:t>l’</w:t>
      </w:r>
      <w:r w:rsidRPr="00482344">
        <w:rPr>
          <w:rFonts w:ascii="Times New Roman" w:hAnsi="Times New Roman"/>
          <w:sz w:val="24"/>
          <w:szCs w:val="28"/>
        </w:rPr>
        <w:t xml:space="preserve">ITIE. </w:t>
      </w:r>
    </w:p>
    <w:p w:rsidR="00565D26" w:rsidRPr="00482344" w:rsidRDefault="00565D26" w:rsidP="00A64196">
      <w:pPr>
        <w:pStyle w:val="Textedebulles"/>
        <w:jc w:val="both"/>
        <w:rPr>
          <w:rFonts w:ascii="Times New Roman" w:hAnsi="Times New Roman"/>
          <w:sz w:val="24"/>
          <w:szCs w:val="28"/>
        </w:rPr>
      </w:pPr>
    </w:p>
    <w:p w:rsidR="00565D26" w:rsidRPr="00482344" w:rsidRDefault="00565D26" w:rsidP="00A64196">
      <w:pPr>
        <w:pStyle w:val="Textedebulles"/>
        <w:numPr>
          <w:ilvl w:val="1"/>
          <w:numId w:val="15"/>
        </w:numPr>
        <w:jc w:val="both"/>
        <w:rPr>
          <w:rFonts w:ascii="Times New Roman" w:hAnsi="Times New Roman"/>
          <w:b/>
          <w:sz w:val="24"/>
          <w:szCs w:val="28"/>
        </w:rPr>
      </w:pPr>
      <w:r w:rsidRPr="00482344">
        <w:rPr>
          <w:rFonts w:ascii="Times New Roman" w:hAnsi="Times New Roman"/>
          <w:b/>
          <w:sz w:val="24"/>
          <w:szCs w:val="28"/>
        </w:rPr>
        <w:t>Fonctionnement des organes de mise en œuvre.</w:t>
      </w:r>
    </w:p>
    <w:p w:rsidR="008C7F4E" w:rsidRPr="00003BD3" w:rsidRDefault="008C7F4E" w:rsidP="00A64196">
      <w:pPr>
        <w:spacing w:after="0"/>
        <w:jc w:val="both"/>
        <w:rPr>
          <w:rFonts w:ascii="Times New Roman" w:hAnsi="Times New Roman"/>
          <w:sz w:val="16"/>
          <w:szCs w:val="16"/>
        </w:rPr>
      </w:pPr>
    </w:p>
    <w:p w:rsidR="00565D26" w:rsidRPr="00482344" w:rsidRDefault="00565D26" w:rsidP="00A64196">
      <w:pPr>
        <w:spacing w:after="0"/>
        <w:jc w:val="both"/>
        <w:rPr>
          <w:rFonts w:ascii="Times New Roman" w:hAnsi="Times New Roman"/>
          <w:sz w:val="24"/>
          <w:szCs w:val="28"/>
        </w:rPr>
      </w:pPr>
      <w:r w:rsidRPr="00482344">
        <w:rPr>
          <w:rFonts w:ascii="Times New Roman" w:hAnsi="Times New Roman"/>
          <w:sz w:val="24"/>
          <w:szCs w:val="28"/>
        </w:rPr>
        <w:t xml:space="preserve">Le décret N° 2010-024/PR du 30 mars 2010 a créé </w:t>
      </w:r>
      <w:r w:rsidR="00777625">
        <w:rPr>
          <w:rFonts w:ascii="Times New Roman" w:hAnsi="Times New Roman"/>
          <w:sz w:val="24"/>
          <w:szCs w:val="28"/>
        </w:rPr>
        <w:t>trois (0</w:t>
      </w:r>
      <w:r w:rsidRPr="00482344">
        <w:rPr>
          <w:rFonts w:ascii="Times New Roman" w:hAnsi="Times New Roman"/>
          <w:sz w:val="24"/>
          <w:szCs w:val="28"/>
        </w:rPr>
        <w:t>3</w:t>
      </w:r>
      <w:r w:rsidR="00777625">
        <w:rPr>
          <w:rFonts w:ascii="Times New Roman" w:hAnsi="Times New Roman"/>
          <w:sz w:val="24"/>
          <w:szCs w:val="28"/>
        </w:rPr>
        <w:t>)</w:t>
      </w:r>
      <w:r w:rsidRPr="00482344">
        <w:rPr>
          <w:rFonts w:ascii="Times New Roman" w:hAnsi="Times New Roman"/>
          <w:sz w:val="24"/>
          <w:szCs w:val="28"/>
        </w:rPr>
        <w:t xml:space="preserve"> organes de mise en œuvre du processus. Il s’agit du C</w:t>
      </w:r>
      <w:r w:rsidR="00777625">
        <w:rPr>
          <w:rFonts w:ascii="Times New Roman" w:hAnsi="Times New Roman"/>
          <w:sz w:val="24"/>
          <w:szCs w:val="28"/>
        </w:rPr>
        <w:t xml:space="preserve">onseil </w:t>
      </w:r>
      <w:r w:rsidRPr="00482344">
        <w:rPr>
          <w:rFonts w:ascii="Times New Roman" w:hAnsi="Times New Roman"/>
          <w:sz w:val="24"/>
          <w:szCs w:val="28"/>
        </w:rPr>
        <w:t>N</w:t>
      </w:r>
      <w:r w:rsidR="00777625">
        <w:rPr>
          <w:rFonts w:ascii="Times New Roman" w:hAnsi="Times New Roman"/>
          <w:sz w:val="24"/>
          <w:szCs w:val="28"/>
        </w:rPr>
        <w:t xml:space="preserve">ational de </w:t>
      </w:r>
      <w:r w:rsidRPr="00482344">
        <w:rPr>
          <w:rFonts w:ascii="Times New Roman" w:hAnsi="Times New Roman"/>
          <w:sz w:val="24"/>
          <w:szCs w:val="28"/>
        </w:rPr>
        <w:t>S</w:t>
      </w:r>
      <w:r w:rsidR="00777625">
        <w:rPr>
          <w:rFonts w:ascii="Times New Roman" w:hAnsi="Times New Roman"/>
          <w:sz w:val="24"/>
          <w:szCs w:val="28"/>
        </w:rPr>
        <w:t>upervision (CNS)</w:t>
      </w:r>
      <w:r w:rsidRPr="00482344">
        <w:rPr>
          <w:rFonts w:ascii="Times New Roman" w:hAnsi="Times New Roman"/>
          <w:sz w:val="24"/>
          <w:szCs w:val="28"/>
        </w:rPr>
        <w:t xml:space="preserve">, du </w:t>
      </w:r>
      <w:r w:rsidR="00A7111D">
        <w:rPr>
          <w:rFonts w:ascii="Times New Roman" w:hAnsi="Times New Roman"/>
          <w:sz w:val="24"/>
          <w:szCs w:val="28"/>
        </w:rPr>
        <w:t>Comité de Pilotage (</w:t>
      </w:r>
      <w:r w:rsidRPr="00482344">
        <w:rPr>
          <w:rFonts w:ascii="Times New Roman" w:hAnsi="Times New Roman"/>
          <w:sz w:val="24"/>
          <w:szCs w:val="28"/>
        </w:rPr>
        <w:t>CP</w:t>
      </w:r>
      <w:r w:rsidR="00A7111D">
        <w:rPr>
          <w:rFonts w:ascii="Times New Roman" w:hAnsi="Times New Roman"/>
          <w:sz w:val="24"/>
          <w:szCs w:val="28"/>
        </w:rPr>
        <w:t>)</w:t>
      </w:r>
      <w:r w:rsidRPr="00482344">
        <w:rPr>
          <w:rFonts w:ascii="Times New Roman" w:hAnsi="Times New Roman"/>
          <w:sz w:val="24"/>
          <w:szCs w:val="28"/>
        </w:rPr>
        <w:t xml:space="preserve"> et du</w:t>
      </w:r>
      <w:r w:rsidR="00A7111D">
        <w:rPr>
          <w:rFonts w:ascii="Times New Roman" w:hAnsi="Times New Roman"/>
          <w:sz w:val="24"/>
          <w:szCs w:val="28"/>
        </w:rPr>
        <w:t xml:space="preserve"> Secrétariat Technique</w:t>
      </w:r>
      <w:r w:rsidRPr="00482344">
        <w:rPr>
          <w:rFonts w:ascii="Times New Roman" w:hAnsi="Times New Roman"/>
          <w:sz w:val="24"/>
          <w:szCs w:val="28"/>
        </w:rPr>
        <w:t xml:space="preserve"> </w:t>
      </w:r>
      <w:r w:rsidR="00A7111D">
        <w:rPr>
          <w:rFonts w:ascii="Times New Roman" w:hAnsi="Times New Roman"/>
          <w:sz w:val="24"/>
          <w:szCs w:val="28"/>
        </w:rPr>
        <w:t>(</w:t>
      </w:r>
      <w:r w:rsidRPr="00482344">
        <w:rPr>
          <w:rFonts w:ascii="Times New Roman" w:hAnsi="Times New Roman"/>
          <w:sz w:val="24"/>
          <w:szCs w:val="28"/>
        </w:rPr>
        <w:t>ST</w:t>
      </w:r>
      <w:r w:rsidR="00A7111D">
        <w:rPr>
          <w:rFonts w:ascii="Times New Roman" w:hAnsi="Times New Roman"/>
          <w:sz w:val="24"/>
          <w:szCs w:val="28"/>
        </w:rPr>
        <w:t>)</w:t>
      </w:r>
      <w:r w:rsidRPr="00482344">
        <w:rPr>
          <w:rFonts w:ascii="Times New Roman" w:hAnsi="Times New Roman"/>
          <w:sz w:val="24"/>
          <w:szCs w:val="28"/>
        </w:rPr>
        <w:t xml:space="preserve">. Ces trois organes fonctionnent dans le respect de la structure organisationnelle convenue par le décret, </w:t>
      </w:r>
      <w:r w:rsidR="005B5BA3">
        <w:rPr>
          <w:rFonts w:ascii="Times New Roman" w:hAnsi="Times New Roman"/>
          <w:sz w:val="24"/>
          <w:szCs w:val="28"/>
        </w:rPr>
        <w:t>et en conformité avec les</w:t>
      </w:r>
      <w:r w:rsidRPr="00482344">
        <w:rPr>
          <w:rFonts w:ascii="Times New Roman" w:hAnsi="Times New Roman"/>
          <w:sz w:val="24"/>
          <w:szCs w:val="28"/>
        </w:rPr>
        <w:t xml:space="preserve"> indications de la norme ITIE, afin d’avoir les résultats escomptés par le gouvernement et également la </w:t>
      </w:r>
      <w:r w:rsidR="005B5BA3">
        <w:rPr>
          <w:rFonts w:ascii="Times New Roman" w:hAnsi="Times New Roman"/>
          <w:sz w:val="24"/>
          <w:szCs w:val="28"/>
        </w:rPr>
        <w:t>satisfaction aux</w:t>
      </w:r>
      <w:r w:rsidRPr="00482344">
        <w:rPr>
          <w:rFonts w:ascii="Times New Roman" w:hAnsi="Times New Roman"/>
          <w:sz w:val="24"/>
          <w:szCs w:val="28"/>
        </w:rPr>
        <w:t xml:space="preserve"> exigences de la Norme ITIE. D’ailleurs, une étude sera réalisée sur la gouvernance interne des organes de mise en œuvre afin de pallier les faiblesses constatées lors de la validation passée. </w:t>
      </w:r>
    </w:p>
    <w:p w:rsidR="00565D26" w:rsidRPr="00003BD3" w:rsidRDefault="00565D26" w:rsidP="00A64196">
      <w:pPr>
        <w:spacing w:after="0"/>
        <w:jc w:val="both"/>
        <w:rPr>
          <w:rFonts w:ascii="Times New Roman" w:hAnsi="Times New Roman"/>
          <w:sz w:val="16"/>
          <w:szCs w:val="16"/>
        </w:rPr>
      </w:pPr>
    </w:p>
    <w:p w:rsidR="00A50EBE" w:rsidRDefault="00565D26" w:rsidP="00A64196">
      <w:pPr>
        <w:spacing w:after="0"/>
        <w:jc w:val="both"/>
        <w:rPr>
          <w:rFonts w:ascii="Times New Roman" w:hAnsi="Times New Roman"/>
          <w:sz w:val="24"/>
          <w:szCs w:val="28"/>
        </w:rPr>
      </w:pPr>
      <w:r w:rsidRPr="00482344">
        <w:rPr>
          <w:rFonts w:ascii="Times New Roman" w:hAnsi="Times New Roman"/>
          <w:sz w:val="24"/>
          <w:szCs w:val="28"/>
        </w:rPr>
        <w:t xml:space="preserve">La composante « Fonctionnement des organes de mise en œuvre » est </w:t>
      </w:r>
      <w:proofErr w:type="gramStart"/>
      <w:r w:rsidRPr="00482344">
        <w:rPr>
          <w:rFonts w:ascii="Times New Roman" w:hAnsi="Times New Roman"/>
          <w:sz w:val="24"/>
          <w:szCs w:val="28"/>
        </w:rPr>
        <w:t>articulée</w:t>
      </w:r>
      <w:proofErr w:type="gramEnd"/>
      <w:r w:rsidRPr="00482344">
        <w:rPr>
          <w:rFonts w:ascii="Times New Roman" w:hAnsi="Times New Roman"/>
          <w:sz w:val="24"/>
          <w:szCs w:val="28"/>
        </w:rPr>
        <w:t xml:space="preserve"> en </w:t>
      </w:r>
      <w:r w:rsidR="00A7111D">
        <w:rPr>
          <w:rFonts w:ascii="Times New Roman" w:hAnsi="Times New Roman"/>
          <w:sz w:val="24"/>
          <w:szCs w:val="28"/>
        </w:rPr>
        <w:t>six (06)</w:t>
      </w:r>
      <w:r w:rsidRPr="00482344">
        <w:rPr>
          <w:rFonts w:ascii="Times New Roman" w:hAnsi="Times New Roman"/>
          <w:sz w:val="24"/>
          <w:szCs w:val="28"/>
        </w:rPr>
        <w:t xml:space="preserve"> activités. </w:t>
      </w:r>
      <w:r w:rsidR="00AD1CE1">
        <w:rPr>
          <w:rFonts w:ascii="Times New Roman" w:hAnsi="Times New Roman"/>
          <w:sz w:val="24"/>
          <w:szCs w:val="28"/>
        </w:rPr>
        <w:t xml:space="preserve">Entre autres, </w:t>
      </w:r>
      <w:r w:rsidRPr="00482344">
        <w:rPr>
          <w:rFonts w:ascii="Times New Roman" w:hAnsi="Times New Roman"/>
          <w:sz w:val="24"/>
          <w:szCs w:val="28"/>
        </w:rPr>
        <w:t xml:space="preserve">les activités </w:t>
      </w:r>
      <w:r w:rsidR="001D20F5" w:rsidRPr="00482344">
        <w:rPr>
          <w:rFonts w:ascii="Times New Roman" w:hAnsi="Times New Roman"/>
          <w:sz w:val="24"/>
          <w:szCs w:val="28"/>
        </w:rPr>
        <w:t>clés</w:t>
      </w:r>
      <w:r w:rsidRPr="00482344">
        <w:rPr>
          <w:rFonts w:ascii="Times New Roman" w:hAnsi="Times New Roman"/>
          <w:sz w:val="24"/>
          <w:szCs w:val="28"/>
        </w:rPr>
        <w:t xml:space="preserve"> sont mentionnées</w:t>
      </w:r>
      <w:r w:rsidR="00AD1CE1">
        <w:rPr>
          <w:rFonts w:ascii="Times New Roman" w:hAnsi="Times New Roman"/>
          <w:sz w:val="24"/>
          <w:szCs w:val="28"/>
        </w:rPr>
        <w:t xml:space="preserve"> dans le présent document</w:t>
      </w:r>
      <w:r w:rsidRPr="00482344">
        <w:rPr>
          <w:rFonts w:ascii="Times New Roman" w:hAnsi="Times New Roman"/>
          <w:sz w:val="24"/>
          <w:szCs w:val="28"/>
        </w:rPr>
        <w:t xml:space="preserve">. Les activités courantes ou administratives ne figurent pas dans les rubriques </w:t>
      </w:r>
      <w:r w:rsidR="00AD1CE1">
        <w:rPr>
          <w:rFonts w:ascii="Times New Roman" w:hAnsi="Times New Roman"/>
          <w:sz w:val="24"/>
          <w:szCs w:val="28"/>
        </w:rPr>
        <w:t>ci-après</w:t>
      </w:r>
      <w:r w:rsidR="00A7111D">
        <w:rPr>
          <w:rFonts w:ascii="Times New Roman" w:hAnsi="Times New Roman"/>
          <w:sz w:val="24"/>
          <w:szCs w:val="28"/>
        </w:rPr>
        <w:t> :</w:t>
      </w:r>
    </w:p>
    <w:p w:rsidR="00A50EBE" w:rsidRDefault="00A50EBE" w:rsidP="00A64196">
      <w:pPr>
        <w:spacing w:after="0"/>
        <w:jc w:val="both"/>
        <w:rPr>
          <w:rFonts w:ascii="Times New Roman" w:hAnsi="Times New Roman"/>
          <w:sz w:val="24"/>
          <w:szCs w:val="28"/>
        </w:rPr>
      </w:pPr>
    </w:p>
    <w:p w:rsidR="00565D26" w:rsidRPr="00482344" w:rsidRDefault="00565D26" w:rsidP="00A64196">
      <w:pPr>
        <w:spacing w:after="0"/>
        <w:jc w:val="both"/>
        <w:rPr>
          <w:rFonts w:ascii="Times New Roman" w:hAnsi="Times New Roman"/>
          <w:b/>
          <w:sz w:val="24"/>
          <w:szCs w:val="28"/>
        </w:rPr>
      </w:pPr>
      <w:r w:rsidRPr="00482344">
        <w:rPr>
          <w:rFonts w:ascii="Times New Roman" w:hAnsi="Times New Roman"/>
          <w:b/>
          <w:sz w:val="24"/>
          <w:szCs w:val="28"/>
        </w:rPr>
        <w:t xml:space="preserve">1.1. </w:t>
      </w:r>
      <w:proofErr w:type="gramStart"/>
      <w:r w:rsidRPr="00482344">
        <w:rPr>
          <w:rFonts w:ascii="Times New Roman" w:hAnsi="Times New Roman"/>
          <w:b/>
          <w:sz w:val="24"/>
          <w:szCs w:val="28"/>
        </w:rPr>
        <w:t>a</w:t>
      </w:r>
      <w:proofErr w:type="gramEnd"/>
      <w:r w:rsidRPr="00482344">
        <w:rPr>
          <w:rFonts w:ascii="Times New Roman" w:hAnsi="Times New Roman"/>
          <w:b/>
          <w:sz w:val="24"/>
          <w:szCs w:val="28"/>
        </w:rPr>
        <w:tab/>
        <w:t>Suivi des mesures correctives de la validation</w:t>
      </w:r>
    </w:p>
    <w:p w:rsidR="008C7F4E" w:rsidRPr="00003BD3" w:rsidRDefault="008C7F4E" w:rsidP="00A64196">
      <w:pPr>
        <w:spacing w:after="0"/>
        <w:jc w:val="both"/>
        <w:rPr>
          <w:rFonts w:ascii="Times New Roman" w:hAnsi="Times New Roman"/>
          <w:sz w:val="16"/>
          <w:szCs w:val="16"/>
        </w:rPr>
      </w:pPr>
    </w:p>
    <w:p w:rsidR="00565D26" w:rsidRDefault="00565D26" w:rsidP="00A64196">
      <w:pPr>
        <w:spacing w:after="0"/>
        <w:jc w:val="both"/>
        <w:rPr>
          <w:rFonts w:ascii="Times New Roman" w:hAnsi="Times New Roman"/>
          <w:sz w:val="24"/>
          <w:szCs w:val="28"/>
        </w:rPr>
      </w:pPr>
      <w:r w:rsidRPr="00482344">
        <w:rPr>
          <w:rFonts w:ascii="Times New Roman" w:hAnsi="Times New Roman"/>
          <w:sz w:val="24"/>
          <w:szCs w:val="28"/>
        </w:rPr>
        <w:t>La première activité de la composante 1 est la mise en œuvre des mesures correctives de la validation.</w:t>
      </w:r>
    </w:p>
    <w:p w:rsidR="00AD1CE1" w:rsidRPr="00482344" w:rsidRDefault="00AD1CE1" w:rsidP="00A64196">
      <w:pPr>
        <w:spacing w:after="0"/>
        <w:jc w:val="both"/>
        <w:rPr>
          <w:rFonts w:ascii="Times New Roman" w:hAnsi="Times New Roman"/>
          <w:sz w:val="24"/>
          <w:szCs w:val="28"/>
        </w:rPr>
      </w:pPr>
    </w:p>
    <w:p w:rsidR="00565D26" w:rsidRDefault="00565D26" w:rsidP="00A64196">
      <w:pPr>
        <w:spacing w:after="0"/>
        <w:jc w:val="both"/>
        <w:rPr>
          <w:rFonts w:ascii="Times New Roman" w:hAnsi="Times New Roman"/>
          <w:sz w:val="24"/>
          <w:szCs w:val="28"/>
        </w:rPr>
      </w:pPr>
      <w:r w:rsidRPr="00482344">
        <w:rPr>
          <w:rFonts w:ascii="Times New Roman" w:hAnsi="Times New Roman"/>
          <w:sz w:val="24"/>
          <w:szCs w:val="28"/>
        </w:rPr>
        <w:t xml:space="preserve">Lors de la validation de 2017, le Togo a failli à </w:t>
      </w:r>
      <w:r w:rsidR="00A7111D">
        <w:rPr>
          <w:rFonts w:ascii="Times New Roman" w:hAnsi="Times New Roman"/>
          <w:sz w:val="24"/>
          <w:szCs w:val="28"/>
        </w:rPr>
        <w:t>sept (07)</w:t>
      </w:r>
      <w:r w:rsidRPr="00482344">
        <w:rPr>
          <w:rFonts w:ascii="Times New Roman" w:hAnsi="Times New Roman"/>
          <w:sz w:val="24"/>
          <w:szCs w:val="28"/>
        </w:rPr>
        <w:t xml:space="preserve"> exigences pour lesquelles le validateur a formulé des mesures correctives que le gouvernement devra exécuter pour avoir la satisfaction globale des exigences de la Norme ITIE.</w:t>
      </w:r>
    </w:p>
    <w:p w:rsidR="00AD1CE1" w:rsidRPr="00482344" w:rsidRDefault="00AD1CE1" w:rsidP="00A64196">
      <w:pPr>
        <w:spacing w:after="0"/>
        <w:jc w:val="both"/>
        <w:rPr>
          <w:rFonts w:ascii="Times New Roman" w:hAnsi="Times New Roman"/>
          <w:sz w:val="24"/>
          <w:szCs w:val="28"/>
        </w:rPr>
      </w:pPr>
    </w:p>
    <w:p w:rsidR="00565D26" w:rsidRPr="00482344" w:rsidRDefault="00565D26" w:rsidP="00A64196">
      <w:pPr>
        <w:spacing w:after="0"/>
        <w:jc w:val="both"/>
        <w:rPr>
          <w:rFonts w:ascii="Times New Roman" w:hAnsi="Times New Roman"/>
          <w:sz w:val="24"/>
          <w:szCs w:val="28"/>
        </w:rPr>
      </w:pPr>
      <w:r w:rsidRPr="00482344">
        <w:rPr>
          <w:rFonts w:ascii="Times New Roman" w:hAnsi="Times New Roman"/>
          <w:sz w:val="24"/>
          <w:szCs w:val="28"/>
        </w:rPr>
        <w:t xml:space="preserve">Pour la résolution des mesures correctives, le CP a mis en place </w:t>
      </w:r>
      <w:r w:rsidR="00A7111D">
        <w:rPr>
          <w:rFonts w:ascii="Times New Roman" w:hAnsi="Times New Roman"/>
          <w:sz w:val="24"/>
          <w:szCs w:val="28"/>
        </w:rPr>
        <w:t>trois (0</w:t>
      </w:r>
      <w:r w:rsidRPr="00482344">
        <w:rPr>
          <w:rFonts w:ascii="Times New Roman" w:hAnsi="Times New Roman"/>
          <w:sz w:val="24"/>
          <w:szCs w:val="28"/>
        </w:rPr>
        <w:t>3</w:t>
      </w:r>
      <w:r w:rsidR="00A7111D">
        <w:rPr>
          <w:rFonts w:ascii="Times New Roman" w:hAnsi="Times New Roman"/>
          <w:sz w:val="24"/>
          <w:szCs w:val="28"/>
        </w:rPr>
        <w:t>)</w:t>
      </w:r>
      <w:r w:rsidRPr="00482344">
        <w:rPr>
          <w:rFonts w:ascii="Times New Roman" w:hAnsi="Times New Roman"/>
          <w:sz w:val="24"/>
          <w:szCs w:val="28"/>
        </w:rPr>
        <w:t xml:space="preserve"> commissions (</w:t>
      </w:r>
      <w:r w:rsidR="00AD1CE1">
        <w:rPr>
          <w:rFonts w:ascii="Times New Roman" w:hAnsi="Times New Roman"/>
          <w:sz w:val="24"/>
          <w:szCs w:val="28"/>
        </w:rPr>
        <w:t xml:space="preserve">Commission de </w:t>
      </w:r>
      <w:r w:rsidRPr="00482344">
        <w:rPr>
          <w:rFonts w:ascii="Times New Roman" w:hAnsi="Times New Roman"/>
          <w:sz w:val="24"/>
          <w:szCs w:val="28"/>
        </w:rPr>
        <w:t xml:space="preserve">Gouvernance, </w:t>
      </w:r>
      <w:r w:rsidR="00AD1CE1">
        <w:rPr>
          <w:rFonts w:ascii="Times New Roman" w:hAnsi="Times New Roman"/>
          <w:sz w:val="24"/>
          <w:szCs w:val="28"/>
        </w:rPr>
        <w:t xml:space="preserve">Commission de </w:t>
      </w:r>
      <w:r w:rsidRPr="00482344">
        <w:rPr>
          <w:rFonts w:ascii="Times New Roman" w:hAnsi="Times New Roman"/>
          <w:sz w:val="24"/>
          <w:szCs w:val="28"/>
        </w:rPr>
        <w:t xml:space="preserve">Finances et principalement </w:t>
      </w:r>
      <w:r w:rsidR="00AD1CE1">
        <w:rPr>
          <w:rFonts w:ascii="Times New Roman" w:hAnsi="Times New Roman"/>
          <w:sz w:val="24"/>
          <w:szCs w:val="28"/>
        </w:rPr>
        <w:t xml:space="preserve">Commission de </w:t>
      </w:r>
      <w:r w:rsidRPr="00482344">
        <w:rPr>
          <w:rFonts w:ascii="Times New Roman" w:hAnsi="Times New Roman"/>
          <w:sz w:val="24"/>
          <w:szCs w:val="28"/>
        </w:rPr>
        <w:t>Mise e</w:t>
      </w:r>
      <w:r w:rsidR="00AD1CE1">
        <w:rPr>
          <w:rFonts w:ascii="Times New Roman" w:hAnsi="Times New Roman"/>
          <w:sz w:val="24"/>
          <w:szCs w:val="28"/>
        </w:rPr>
        <w:t>n</w:t>
      </w:r>
      <w:r w:rsidRPr="00482344">
        <w:rPr>
          <w:rFonts w:ascii="Times New Roman" w:hAnsi="Times New Roman"/>
          <w:sz w:val="24"/>
          <w:szCs w:val="28"/>
        </w:rPr>
        <w:t xml:space="preserve"> œuvre) qui se réunissent régulièrement pour proposer des solutions idoines au CP. Le </w:t>
      </w:r>
      <w:r w:rsidR="00AD1CE1">
        <w:rPr>
          <w:rFonts w:ascii="Times New Roman" w:hAnsi="Times New Roman"/>
          <w:sz w:val="24"/>
          <w:szCs w:val="28"/>
        </w:rPr>
        <w:t>C</w:t>
      </w:r>
      <w:r w:rsidRPr="00482344">
        <w:rPr>
          <w:rFonts w:ascii="Times New Roman" w:hAnsi="Times New Roman"/>
          <w:sz w:val="24"/>
          <w:szCs w:val="28"/>
        </w:rPr>
        <w:t xml:space="preserve">omité </w:t>
      </w:r>
      <w:r w:rsidR="00AD1CE1">
        <w:rPr>
          <w:rFonts w:ascii="Times New Roman" w:hAnsi="Times New Roman"/>
          <w:sz w:val="24"/>
          <w:szCs w:val="28"/>
        </w:rPr>
        <w:t xml:space="preserve">de pilotage </w:t>
      </w:r>
      <w:r w:rsidRPr="00482344">
        <w:rPr>
          <w:rFonts w:ascii="Times New Roman" w:hAnsi="Times New Roman"/>
          <w:sz w:val="24"/>
          <w:szCs w:val="28"/>
        </w:rPr>
        <w:t>a relevé en outre les entités concernées par les mesures correctives. Le président du Comité de Pilotage saisira toutes ces entités pour prendre dans les meilleurs délais avant novembre 2019 les dispositions nécessaires pour avoir la satisfaction des exigences. Cette activité fait partie des activités courantes du C</w:t>
      </w:r>
      <w:r w:rsidR="001576C1" w:rsidRPr="00482344">
        <w:rPr>
          <w:rFonts w:ascii="Times New Roman" w:hAnsi="Times New Roman"/>
          <w:sz w:val="24"/>
          <w:szCs w:val="28"/>
        </w:rPr>
        <w:t xml:space="preserve">omité de </w:t>
      </w:r>
      <w:r w:rsidRPr="00482344">
        <w:rPr>
          <w:rFonts w:ascii="Times New Roman" w:hAnsi="Times New Roman"/>
          <w:sz w:val="24"/>
          <w:szCs w:val="28"/>
        </w:rPr>
        <w:t>P</w:t>
      </w:r>
      <w:r w:rsidR="001576C1" w:rsidRPr="00482344">
        <w:rPr>
          <w:rFonts w:ascii="Times New Roman" w:hAnsi="Times New Roman"/>
          <w:sz w:val="24"/>
          <w:szCs w:val="28"/>
        </w:rPr>
        <w:t>ilotage</w:t>
      </w:r>
      <w:r w:rsidRPr="00482344">
        <w:rPr>
          <w:rFonts w:ascii="Times New Roman" w:hAnsi="Times New Roman"/>
          <w:sz w:val="24"/>
          <w:szCs w:val="28"/>
        </w:rPr>
        <w:t xml:space="preserve">, et aussi du fonctionnement des </w:t>
      </w:r>
      <w:r w:rsidR="004910EB" w:rsidRPr="00482344">
        <w:rPr>
          <w:rFonts w:ascii="Times New Roman" w:hAnsi="Times New Roman"/>
          <w:sz w:val="24"/>
          <w:szCs w:val="28"/>
        </w:rPr>
        <w:t>enti</w:t>
      </w:r>
      <w:r w:rsidRPr="00482344">
        <w:rPr>
          <w:rFonts w:ascii="Times New Roman" w:hAnsi="Times New Roman"/>
          <w:sz w:val="24"/>
          <w:szCs w:val="28"/>
        </w:rPr>
        <w:t xml:space="preserve">tés concernées. </w:t>
      </w:r>
    </w:p>
    <w:p w:rsidR="006E7D0B" w:rsidRPr="00482344" w:rsidRDefault="00565D26" w:rsidP="00A64196">
      <w:pPr>
        <w:spacing w:after="0"/>
        <w:jc w:val="both"/>
        <w:rPr>
          <w:rFonts w:ascii="Times New Roman" w:hAnsi="Times New Roman"/>
          <w:sz w:val="24"/>
          <w:szCs w:val="28"/>
        </w:rPr>
      </w:pPr>
      <w:r w:rsidRPr="00482344">
        <w:rPr>
          <w:rFonts w:ascii="Times New Roman" w:hAnsi="Times New Roman"/>
          <w:sz w:val="24"/>
          <w:szCs w:val="28"/>
        </w:rPr>
        <w:t xml:space="preserve">Aucun budget effectif n’est prévu à cet effet. </w:t>
      </w:r>
    </w:p>
    <w:p w:rsidR="00AB5F1B" w:rsidRPr="00482344" w:rsidRDefault="00AB5F1B" w:rsidP="00A64196">
      <w:pPr>
        <w:spacing w:after="0"/>
        <w:jc w:val="both"/>
        <w:rPr>
          <w:rFonts w:ascii="Times New Roman" w:hAnsi="Times New Roman"/>
          <w:sz w:val="24"/>
          <w:szCs w:val="28"/>
        </w:rPr>
      </w:pPr>
    </w:p>
    <w:p w:rsidR="00565D26" w:rsidRPr="00482344" w:rsidRDefault="00565D26" w:rsidP="00A64196">
      <w:pPr>
        <w:spacing w:after="0"/>
        <w:jc w:val="both"/>
        <w:rPr>
          <w:rFonts w:ascii="Times New Roman" w:hAnsi="Times New Roman"/>
          <w:b/>
          <w:sz w:val="24"/>
          <w:szCs w:val="28"/>
        </w:rPr>
      </w:pPr>
      <w:r w:rsidRPr="00482344">
        <w:rPr>
          <w:rFonts w:ascii="Times New Roman" w:hAnsi="Times New Roman"/>
          <w:b/>
          <w:sz w:val="24"/>
          <w:szCs w:val="28"/>
        </w:rPr>
        <w:t>1.</w:t>
      </w:r>
      <w:r w:rsidR="001576C1" w:rsidRPr="00482344">
        <w:rPr>
          <w:rFonts w:ascii="Times New Roman" w:hAnsi="Times New Roman"/>
          <w:b/>
          <w:sz w:val="24"/>
          <w:szCs w:val="28"/>
        </w:rPr>
        <w:t xml:space="preserve">1. </w:t>
      </w:r>
      <w:proofErr w:type="gramStart"/>
      <w:r w:rsidR="001576C1" w:rsidRPr="00482344">
        <w:rPr>
          <w:rFonts w:ascii="Times New Roman" w:hAnsi="Times New Roman"/>
          <w:b/>
          <w:sz w:val="24"/>
          <w:szCs w:val="28"/>
        </w:rPr>
        <w:t>b</w:t>
      </w:r>
      <w:proofErr w:type="gramEnd"/>
      <w:r w:rsidRPr="00482344">
        <w:rPr>
          <w:rFonts w:ascii="Times New Roman" w:hAnsi="Times New Roman"/>
          <w:b/>
          <w:sz w:val="24"/>
          <w:szCs w:val="28"/>
        </w:rPr>
        <w:tab/>
        <w:t>Suivi des recommandations des rappor</w:t>
      </w:r>
      <w:r w:rsidR="00FB2521" w:rsidRPr="00482344">
        <w:rPr>
          <w:rFonts w:ascii="Times New Roman" w:hAnsi="Times New Roman"/>
          <w:b/>
          <w:sz w:val="24"/>
          <w:szCs w:val="28"/>
        </w:rPr>
        <w:t>ts</w:t>
      </w:r>
    </w:p>
    <w:p w:rsidR="00AB5F1B" w:rsidRPr="00482344" w:rsidRDefault="00AB5F1B" w:rsidP="00A64196">
      <w:pPr>
        <w:spacing w:after="0"/>
        <w:jc w:val="both"/>
        <w:rPr>
          <w:rFonts w:ascii="Times New Roman" w:hAnsi="Times New Roman"/>
          <w:sz w:val="24"/>
          <w:szCs w:val="28"/>
        </w:rPr>
      </w:pPr>
    </w:p>
    <w:p w:rsidR="00FB2521" w:rsidRPr="00482344" w:rsidRDefault="00FB2521" w:rsidP="00A64196">
      <w:pPr>
        <w:spacing w:after="0"/>
        <w:jc w:val="both"/>
        <w:rPr>
          <w:rFonts w:ascii="Times New Roman" w:hAnsi="Times New Roman"/>
          <w:sz w:val="24"/>
          <w:szCs w:val="28"/>
        </w:rPr>
      </w:pPr>
      <w:r w:rsidRPr="00482344">
        <w:rPr>
          <w:rFonts w:ascii="Times New Roman" w:hAnsi="Times New Roman"/>
          <w:sz w:val="24"/>
          <w:szCs w:val="28"/>
        </w:rPr>
        <w:t xml:space="preserve">Les rapports ITIE ont formulé des recommandations pour l’amélioration de la mise en œuvre du processus </w:t>
      </w:r>
      <w:r w:rsidR="00A7111D">
        <w:rPr>
          <w:rFonts w:ascii="Times New Roman" w:hAnsi="Times New Roman"/>
          <w:sz w:val="24"/>
          <w:szCs w:val="28"/>
        </w:rPr>
        <w:t>et pour</w:t>
      </w:r>
      <w:r w:rsidRPr="00482344">
        <w:rPr>
          <w:rFonts w:ascii="Times New Roman" w:hAnsi="Times New Roman"/>
          <w:sz w:val="24"/>
          <w:szCs w:val="28"/>
        </w:rPr>
        <w:t xml:space="preserve"> l’application adéquate de la Norme ITIE dans la gouvernance du secteur extracti</w:t>
      </w:r>
      <w:r w:rsidR="004910EB" w:rsidRPr="00482344">
        <w:rPr>
          <w:rFonts w:ascii="Times New Roman" w:hAnsi="Times New Roman"/>
          <w:sz w:val="24"/>
          <w:szCs w:val="28"/>
        </w:rPr>
        <w:t>f</w:t>
      </w:r>
      <w:r w:rsidRPr="00482344">
        <w:rPr>
          <w:rFonts w:ascii="Times New Roman" w:hAnsi="Times New Roman"/>
          <w:sz w:val="24"/>
          <w:szCs w:val="28"/>
        </w:rPr>
        <w:t xml:space="preserve"> et des finances de l’Etat. La plupart des recommandations sont entreprises à travers des activités du PDGM, des réformes de l’OTR ou des dispositions des entités concernées. </w:t>
      </w:r>
    </w:p>
    <w:p w:rsidR="00AD1CE1" w:rsidRDefault="00AD1CE1" w:rsidP="00A64196">
      <w:pPr>
        <w:spacing w:after="0"/>
        <w:jc w:val="both"/>
        <w:rPr>
          <w:rFonts w:ascii="Times New Roman" w:hAnsi="Times New Roman"/>
          <w:sz w:val="24"/>
          <w:szCs w:val="28"/>
        </w:rPr>
      </w:pPr>
    </w:p>
    <w:p w:rsidR="00FB2521" w:rsidRPr="00482344" w:rsidRDefault="00FB2521" w:rsidP="00A64196">
      <w:pPr>
        <w:spacing w:after="0"/>
        <w:jc w:val="both"/>
        <w:rPr>
          <w:rFonts w:ascii="Times New Roman" w:hAnsi="Times New Roman"/>
          <w:sz w:val="24"/>
          <w:szCs w:val="28"/>
        </w:rPr>
      </w:pPr>
      <w:r w:rsidRPr="00482344">
        <w:rPr>
          <w:rFonts w:ascii="Times New Roman" w:hAnsi="Times New Roman"/>
          <w:sz w:val="24"/>
          <w:szCs w:val="28"/>
        </w:rPr>
        <w:t>Pour la qualité du processus, la commission de mise en œuvre du C</w:t>
      </w:r>
      <w:r w:rsidR="001576C1" w:rsidRPr="00482344">
        <w:rPr>
          <w:rFonts w:ascii="Times New Roman" w:hAnsi="Times New Roman"/>
          <w:sz w:val="24"/>
          <w:szCs w:val="28"/>
        </w:rPr>
        <w:t xml:space="preserve">omité de </w:t>
      </w:r>
      <w:r w:rsidRPr="00482344">
        <w:rPr>
          <w:rFonts w:ascii="Times New Roman" w:hAnsi="Times New Roman"/>
          <w:sz w:val="24"/>
          <w:szCs w:val="28"/>
        </w:rPr>
        <w:t>P</w:t>
      </w:r>
      <w:r w:rsidR="001576C1" w:rsidRPr="00482344">
        <w:rPr>
          <w:rFonts w:ascii="Times New Roman" w:hAnsi="Times New Roman"/>
          <w:sz w:val="24"/>
          <w:szCs w:val="28"/>
        </w:rPr>
        <w:t xml:space="preserve">ilotage </w:t>
      </w:r>
      <w:r w:rsidRPr="00482344">
        <w:rPr>
          <w:rFonts w:ascii="Times New Roman" w:hAnsi="Times New Roman"/>
          <w:sz w:val="24"/>
          <w:szCs w:val="28"/>
        </w:rPr>
        <w:t>veillera à la mise en œuvre effective de toutes les recommandations. Le S</w:t>
      </w:r>
      <w:r w:rsidR="001576C1" w:rsidRPr="00482344">
        <w:rPr>
          <w:rFonts w:ascii="Times New Roman" w:hAnsi="Times New Roman"/>
          <w:sz w:val="24"/>
          <w:szCs w:val="28"/>
        </w:rPr>
        <w:t xml:space="preserve">ecrétariat </w:t>
      </w:r>
      <w:r w:rsidRPr="00482344">
        <w:rPr>
          <w:rFonts w:ascii="Times New Roman" w:hAnsi="Times New Roman"/>
          <w:sz w:val="24"/>
          <w:szCs w:val="28"/>
        </w:rPr>
        <w:t>T</w:t>
      </w:r>
      <w:r w:rsidR="001576C1" w:rsidRPr="00482344">
        <w:rPr>
          <w:rFonts w:ascii="Times New Roman" w:hAnsi="Times New Roman"/>
          <w:sz w:val="24"/>
          <w:szCs w:val="28"/>
        </w:rPr>
        <w:t>echnique</w:t>
      </w:r>
      <w:r w:rsidRPr="00482344">
        <w:rPr>
          <w:rFonts w:ascii="Times New Roman" w:hAnsi="Times New Roman"/>
          <w:sz w:val="24"/>
          <w:szCs w:val="28"/>
        </w:rPr>
        <w:t xml:space="preserve"> de l’ITIE organisera des entretiens, des réunions et des séances de travail avec les entreprises et les organes gouvernementa</w:t>
      </w:r>
      <w:r w:rsidR="007D6C11">
        <w:rPr>
          <w:rFonts w:ascii="Times New Roman" w:hAnsi="Times New Roman"/>
          <w:sz w:val="24"/>
          <w:szCs w:val="28"/>
        </w:rPr>
        <w:t>ux</w:t>
      </w:r>
      <w:r w:rsidRPr="00482344">
        <w:rPr>
          <w:rFonts w:ascii="Times New Roman" w:hAnsi="Times New Roman"/>
          <w:sz w:val="24"/>
          <w:szCs w:val="28"/>
        </w:rPr>
        <w:t xml:space="preserve"> pour s’assurer de la participation exhaustive et adéquate des entités déclarantes. </w:t>
      </w:r>
    </w:p>
    <w:p w:rsidR="00FB2521" w:rsidRPr="00482344" w:rsidRDefault="00FB2521" w:rsidP="00A64196">
      <w:pPr>
        <w:spacing w:after="0"/>
        <w:jc w:val="both"/>
        <w:rPr>
          <w:rFonts w:ascii="Times New Roman" w:hAnsi="Times New Roman"/>
          <w:sz w:val="24"/>
          <w:szCs w:val="28"/>
        </w:rPr>
      </w:pPr>
      <w:r w:rsidRPr="00482344">
        <w:rPr>
          <w:rFonts w:ascii="Times New Roman" w:hAnsi="Times New Roman"/>
          <w:sz w:val="24"/>
          <w:szCs w:val="28"/>
        </w:rPr>
        <w:t>Le rapport ITIE</w:t>
      </w:r>
      <w:r w:rsidR="00A7111D">
        <w:rPr>
          <w:rFonts w:ascii="Times New Roman" w:hAnsi="Times New Roman"/>
          <w:sz w:val="24"/>
          <w:szCs w:val="28"/>
        </w:rPr>
        <w:t xml:space="preserve"> 2017</w:t>
      </w:r>
      <w:r w:rsidRPr="00482344">
        <w:rPr>
          <w:rFonts w:ascii="Times New Roman" w:hAnsi="Times New Roman"/>
          <w:sz w:val="24"/>
          <w:szCs w:val="28"/>
        </w:rPr>
        <w:t xml:space="preserve"> étant le rapport de référence de la deuxième </w:t>
      </w:r>
      <w:r w:rsidR="006E7D0B" w:rsidRPr="00482344">
        <w:rPr>
          <w:rFonts w:ascii="Times New Roman" w:hAnsi="Times New Roman"/>
          <w:sz w:val="24"/>
          <w:szCs w:val="28"/>
        </w:rPr>
        <w:t xml:space="preserve">validation, il serait bon de réaliser toutes les recommandations avant la publication de ce rapport prévu pour fin septembre 2017. </w:t>
      </w:r>
    </w:p>
    <w:p w:rsidR="009770E7" w:rsidRDefault="009770E7" w:rsidP="00A64196">
      <w:pPr>
        <w:spacing w:after="0"/>
        <w:jc w:val="both"/>
        <w:rPr>
          <w:rFonts w:ascii="Times New Roman" w:hAnsi="Times New Roman"/>
          <w:sz w:val="24"/>
          <w:szCs w:val="28"/>
        </w:rPr>
      </w:pPr>
    </w:p>
    <w:p w:rsidR="006E7D0B" w:rsidRPr="00482344" w:rsidRDefault="006E7D0B" w:rsidP="00A64196">
      <w:pPr>
        <w:spacing w:after="0"/>
        <w:jc w:val="both"/>
        <w:rPr>
          <w:rFonts w:ascii="Times New Roman" w:hAnsi="Times New Roman"/>
          <w:sz w:val="24"/>
          <w:szCs w:val="28"/>
        </w:rPr>
      </w:pPr>
      <w:r w:rsidRPr="00482344">
        <w:rPr>
          <w:rFonts w:ascii="Times New Roman" w:hAnsi="Times New Roman"/>
          <w:sz w:val="24"/>
          <w:szCs w:val="28"/>
        </w:rPr>
        <w:t xml:space="preserve">Aucun budget effectif n’est prévu pour cette activité. </w:t>
      </w:r>
    </w:p>
    <w:p w:rsidR="008C7F4E" w:rsidRPr="00482344" w:rsidRDefault="008C7F4E" w:rsidP="00A64196">
      <w:pPr>
        <w:spacing w:after="0"/>
        <w:jc w:val="both"/>
        <w:rPr>
          <w:rFonts w:ascii="Times New Roman" w:hAnsi="Times New Roman"/>
          <w:b/>
          <w:sz w:val="24"/>
          <w:szCs w:val="28"/>
        </w:rPr>
      </w:pPr>
    </w:p>
    <w:p w:rsidR="006E7D0B" w:rsidRPr="00482344" w:rsidRDefault="006E7D0B" w:rsidP="00A64196">
      <w:pPr>
        <w:spacing w:after="0"/>
        <w:jc w:val="both"/>
        <w:rPr>
          <w:rFonts w:ascii="Times New Roman" w:hAnsi="Times New Roman"/>
          <w:b/>
          <w:sz w:val="24"/>
          <w:szCs w:val="28"/>
        </w:rPr>
      </w:pPr>
      <w:r w:rsidRPr="00482344">
        <w:rPr>
          <w:rFonts w:ascii="Times New Roman" w:hAnsi="Times New Roman"/>
          <w:b/>
          <w:sz w:val="24"/>
          <w:szCs w:val="28"/>
        </w:rPr>
        <w:t>1.1.c</w:t>
      </w:r>
      <w:r w:rsidRPr="00482344">
        <w:rPr>
          <w:rFonts w:ascii="Times New Roman" w:hAnsi="Times New Roman"/>
          <w:b/>
          <w:sz w:val="24"/>
          <w:szCs w:val="28"/>
        </w:rPr>
        <w:tab/>
        <w:t>Elaboration des rapports ITIE 2017/2018</w:t>
      </w:r>
    </w:p>
    <w:p w:rsidR="008C7F4E" w:rsidRPr="00482344" w:rsidRDefault="008C7F4E" w:rsidP="00A64196">
      <w:pPr>
        <w:spacing w:after="0"/>
        <w:jc w:val="both"/>
        <w:rPr>
          <w:rFonts w:ascii="Times New Roman" w:hAnsi="Times New Roman"/>
          <w:sz w:val="24"/>
          <w:szCs w:val="28"/>
        </w:rPr>
      </w:pPr>
    </w:p>
    <w:p w:rsidR="006E7D0B" w:rsidRPr="00482344" w:rsidRDefault="006E7D0B" w:rsidP="00A64196">
      <w:pPr>
        <w:spacing w:after="0"/>
        <w:jc w:val="both"/>
        <w:rPr>
          <w:rFonts w:ascii="Times New Roman" w:hAnsi="Times New Roman"/>
          <w:sz w:val="24"/>
          <w:szCs w:val="28"/>
        </w:rPr>
      </w:pPr>
      <w:r w:rsidRPr="00482344">
        <w:rPr>
          <w:rFonts w:ascii="Times New Roman" w:hAnsi="Times New Roman"/>
          <w:sz w:val="24"/>
          <w:szCs w:val="28"/>
        </w:rPr>
        <w:t xml:space="preserve">Le rapport ITIE 2017 sera le rapport de référence de la deuxième validation du Togo qui commencera le 08 novembre 2019. Afin de minimiser les coûts de prestation, les rapports ITIE 2017 et 2018 seront réalisés simultanément. Le budget prévu à cet effet est de </w:t>
      </w:r>
      <w:r w:rsidR="002B1282" w:rsidRPr="00482344">
        <w:rPr>
          <w:rFonts w:ascii="Times New Roman" w:hAnsi="Times New Roman"/>
          <w:sz w:val="24"/>
          <w:szCs w:val="28"/>
        </w:rPr>
        <w:t>soixante-dix millions (70 000 000) F CFA. Un administrateur indépendant sera recruté conformément aux procédures nationales de p</w:t>
      </w:r>
      <w:r w:rsidR="007D6C11">
        <w:rPr>
          <w:rFonts w:ascii="Times New Roman" w:hAnsi="Times New Roman"/>
          <w:sz w:val="24"/>
          <w:szCs w:val="28"/>
        </w:rPr>
        <w:t>ass</w:t>
      </w:r>
      <w:r w:rsidR="002B1282" w:rsidRPr="00482344">
        <w:rPr>
          <w:rFonts w:ascii="Times New Roman" w:hAnsi="Times New Roman"/>
          <w:sz w:val="24"/>
          <w:szCs w:val="28"/>
        </w:rPr>
        <w:t xml:space="preserve">ation des marchés publics et aux directives de la norme ITIE. </w:t>
      </w:r>
    </w:p>
    <w:p w:rsidR="007D6C11" w:rsidRDefault="007D6C11" w:rsidP="00A64196">
      <w:pPr>
        <w:spacing w:after="0"/>
        <w:jc w:val="both"/>
        <w:rPr>
          <w:rFonts w:ascii="Times New Roman" w:hAnsi="Times New Roman"/>
          <w:sz w:val="24"/>
          <w:szCs w:val="28"/>
        </w:rPr>
      </w:pPr>
    </w:p>
    <w:p w:rsidR="00D62AB2" w:rsidRPr="00482344" w:rsidRDefault="002B1282" w:rsidP="00A64196">
      <w:pPr>
        <w:spacing w:after="0"/>
        <w:jc w:val="both"/>
        <w:rPr>
          <w:rFonts w:ascii="Times New Roman" w:hAnsi="Times New Roman"/>
          <w:sz w:val="24"/>
          <w:szCs w:val="28"/>
        </w:rPr>
      </w:pPr>
      <w:r w:rsidRPr="00482344">
        <w:rPr>
          <w:rFonts w:ascii="Times New Roman" w:hAnsi="Times New Roman"/>
          <w:sz w:val="24"/>
          <w:szCs w:val="28"/>
        </w:rPr>
        <w:t xml:space="preserve">Il y aura deux grandes composantes : l’étude de cadrage et l’élaboration des rapports. Entre les deux, avant de démarrer la collecte des données pour l’élaboration des rapports, l’administrateur indépendant procèdera à la formation des entités déclarantes sur l’utilisation efficace et crédible des formulaires de déclaration. Le calendrier des travaux et les délais de remise des rapports seront définis de commun accord </w:t>
      </w:r>
      <w:r w:rsidR="00D62AB2" w:rsidRPr="00482344">
        <w:rPr>
          <w:rFonts w:ascii="Times New Roman" w:hAnsi="Times New Roman"/>
          <w:sz w:val="24"/>
          <w:szCs w:val="28"/>
        </w:rPr>
        <w:t xml:space="preserve">entre l’administrateur indépendant et </w:t>
      </w:r>
      <w:r w:rsidR="00A7111D">
        <w:rPr>
          <w:rFonts w:ascii="Times New Roman" w:hAnsi="Times New Roman"/>
          <w:sz w:val="24"/>
          <w:szCs w:val="28"/>
        </w:rPr>
        <w:t xml:space="preserve">le </w:t>
      </w:r>
      <w:r w:rsidR="00D62AB2" w:rsidRPr="00482344">
        <w:rPr>
          <w:rFonts w:ascii="Times New Roman" w:hAnsi="Times New Roman"/>
          <w:sz w:val="24"/>
          <w:szCs w:val="28"/>
        </w:rPr>
        <w:t>C</w:t>
      </w:r>
      <w:r w:rsidR="009770E7">
        <w:rPr>
          <w:rFonts w:ascii="Times New Roman" w:hAnsi="Times New Roman"/>
          <w:sz w:val="24"/>
          <w:szCs w:val="28"/>
        </w:rPr>
        <w:t>omité de pilotage</w:t>
      </w:r>
      <w:r w:rsidR="00D62AB2" w:rsidRPr="00482344">
        <w:rPr>
          <w:rFonts w:ascii="Times New Roman" w:hAnsi="Times New Roman"/>
          <w:sz w:val="24"/>
          <w:szCs w:val="28"/>
        </w:rPr>
        <w:t xml:space="preserve">. </w:t>
      </w:r>
    </w:p>
    <w:p w:rsidR="008C7F4E" w:rsidRPr="00482344" w:rsidRDefault="008C7F4E" w:rsidP="00A64196">
      <w:pPr>
        <w:spacing w:after="0"/>
        <w:jc w:val="both"/>
        <w:rPr>
          <w:rFonts w:ascii="Times New Roman" w:hAnsi="Times New Roman"/>
          <w:b/>
          <w:sz w:val="24"/>
          <w:szCs w:val="28"/>
        </w:rPr>
      </w:pPr>
    </w:p>
    <w:p w:rsidR="00D62AB2" w:rsidRPr="00482344" w:rsidRDefault="00D62AB2" w:rsidP="00A64196">
      <w:pPr>
        <w:spacing w:after="0"/>
        <w:jc w:val="both"/>
        <w:rPr>
          <w:rFonts w:ascii="Times New Roman" w:hAnsi="Times New Roman"/>
          <w:b/>
          <w:sz w:val="24"/>
          <w:szCs w:val="28"/>
        </w:rPr>
      </w:pPr>
      <w:r w:rsidRPr="00482344">
        <w:rPr>
          <w:rFonts w:ascii="Times New Roman" w:hAnsi="Times New Roman"/>
          <w:b/>
          <w:sz w:val="24"/>
          <w:szCs w:val="28"/>
        </w:rPr>
        <w:t>1.</w:t>
      </w:r>
      <w:r w:rsidR="000A2260" w:rsidRPr="00482344">
        <w:rPr>
          <w:rFonts w:ascii="Times New Roman" w:hAnsi="Times New Roman"/>
          <w:b/>
          <w:sz w:val="24"/>
          <w:szCs w:val="28"/>
        </w:rPr>
        <w:t xml:space="preserve">1. </w:t>
      </w:r>
      <w:proofErr w:type="gramStart"/>
      <w:r w:rsidR="000A2260" w:rsidRPr="00482344">
        <w:rPr>
          <w:rFonts w:ascii="Times New Roman" w:hAnsi="Times New Roman"/>
          <w:b/>
          <w:sz w:val="24"/>
          <w:szCs w:val="28"/>
        </w:rPr>
        <w:t>d</w:t>
      </w:r>
      <w:proofErr w:type="gramEnd"/>
      <w:r w:rsidRPr="00482344">
        <w:rPr>
          <w:rFonts w:ascii="Times New Roman" w:hAnsi="Times New Roman"/>
          <w:b/>
          <w:sz w:val="24"/>
          <w:szCs w:val="28"/>
        </w:rPr>
        <w:tab/>
        <w:t xml:space="preserve">Dissémination des rapports ITIE 2015 et 2016. </w:t>
      </w:r>
    </w:p>
    <w:p w:rsidR="008C7F4E" w:rsidRPr="00482344" w:rsidRDefault="008C7F4E" w:rsidP="00A64196">
      <w:pPr>
        <w:spacing w:after="0"/>
        <w:jc w:val="both"/>
        <w:rPr>
          <w:rFonts w:ascii="Times New Roman" w:hAnsi="Times New Roman"/>
          <w:sz w:val="24"/>
          <w:szCs w:val="28"/>
        </w:rPr>
      </w:pPr>
    </w:p>
    <w:p w:rsidR="002B1282" w:rsidRPr="00482344" w:rsidRDefault="00D62AB2" w:rsidP="00A64196">
      <w:pPr>
        <w:spacing w:after="0"/>
        <w:jc w:val="both"/>
        <w:rPr>
          <w:rFonts w:ascii="Times New Roman" w:hAnsi="Times New Roman"/>
          <w:sz w:val="24"/>
          <w:szCs w:val="28"/>
        </w:rPr>
      </w:pPr>
      <w:r w:rsidRPr="00482344">
        <w:rPr>
          <w:rFonts w:ascii="Times New Roman" w:hAnsi="Times New Roman"/>
          <w:sz w:val="24"/>
          <w:szCs w:val="28"/>
        </w:rPr>
        <w:t xml:space="preserve">La dissémination des rapports ITIE 2015 et 2016 sera organisée en </w:t>
      </w:r>
      <w:r w:rsidR="007D6C11">
        <w:rPr>
          <w:rFonts w:ascii="Times New Roman" w:hAnsi="Times New Roman"/>
          <w:sz w:val="24"/>
          <w:szCs w:val="28"/>
        </w:rPr>
        <w:t>avril</w:t>
      </w:r>
      <w:r w:rsidRPr="00482344">
        <w:rPr>
          <w:rFonts w:ascii="Times New Roman" w:hAnsi="Times New Roman"/>
          <w:sz w:val="24"/>
          <w:szCs w:val="28"/>
        </w:rPr>
        <w:t xml:space="preserve"> 2019 par le CP et le ST. </w:t>
      </w:r>
    </w:p>
    <w:p w:rsidR="00D62AB2" w:rsidRDefault="00D62AB2" w:rsidP="00A64196">
      <w:pPr>
        <w:spacing w:after="0"/>
        <w:jc w:val="both"/>
        <w:rPr>
          <w:rFonts w:ascii="Times New Roman" w:hAnsi="Times New Roman"/>
          <w:sz w:val="24"/>
          <w:szCs w:val="28"/>
        </w:rPr>
      </w:pPr>
      <w:r w:rsidRPr="00482344">
        <w:rPr>
          <w:rFonts w:ascii="Times New Roman" w:hAnsi="Times New Roman"/>
          <w:sz w:val="24"/>
          <w:szCs w:val="28"/>
        </w:rPr>
        <w:t xml:space="preserve">Elle est répartie en 3 composantes : elle débutera par la campagne </w:t>
      </w:r>
      <w:r w:rsidR="007D6C11">
        <w:rPr>
          <w:rFonts w:ascii="Times New Roman" w:hAnsi="Times New Roman"/>
          <w:sz w:val="24"/>
          <w:szCs w:val="28"/>
        </w:rPr>
        <w:t xml:space="preserve">régionale </w:t>
      </w:r>
      <w:r w:rsidR="007D6C11" w:rsidRPr="00482344">
        <w:rPr>
          <w:rFonts w:ascii="Times New Roman" w:hAnsi="Times New Roman"/>
          <w:sz w:val="24"/>
          <w:szCs w:val="28"/>
        </w:rPr>
        <w:t xml:space="preserve">de sensibilisation </w:t>
      </w:r>
      <w:r w:rsidRPr="00482344">
        <w:rPr>
          <w:rFonts w:ascii="Times New Roman" w:hAnsi="Times New Roman"/>
          <w:sz w:val="24"/>
          <w:szCs w:val="28"/>
        </w:rPr>
        <w:t xml:space="preserve">itinérante dans les chefs-lieux des régions administratives, suivie de la campagne thématique dans les localités minières pour permettre aux entités déclarantes de s’approprier des aspects des exigences de la norme ITIE. Elle sera clôturée par le débat national prévu pour </w:t>
      </w:r>
      <w:r w:rsidR="00A7111D">
        <w:rPr>
          <w:rFonts w:ascii="Times New Roman" w:hAnsi="Times New Roman"/>
          <w:sz w:val="24"/>
          <w:szCs w:val="28"/>
        </w:rPr>
        <w:t>mai 2019</w:t>
      </w:r>
      <w:r w:rsidRPr="00482344">
        <w:rPr>
          <w:rFonts w:ascii="Times New Roman" w:hAnsi="Times New Roman"/>
          <w:sz w:val="24"/>
          <w:szCs w:val="28"/>
        </w:rPr>
        <w:t xml:space="preserve">. </w:t>
      </w:r>
    </w:p>
    <w:p w:rsidR="00F91631" w:rsidRPr="00482344" w:rsidRDefault="00F91631" w:rsidP="00A64196">
      <w:pPr>
        <w:spacing w:after="0"/>
        <w:jc w:val="both"/>
        <w:rPr>
          <w:rFonts w:ascii="Times New Roman" w:hAnsi="Times New Roman"/>
          <w:sz w:val="24"/>
          <w:szCs w:val="28"/>
        </w:rPr>
      </w:pPr>
    </w:p>
    <w:p w:rsidR="00AB5F1B" w:rsidRPr="00F91631" w:rsidRDefault="00D62AB2" w:rsidP="00A64196">
      <w:pPr>
        <w:spacing w:after="0"/>
        <w:jc w:val="both"/>
        <w:rPr>
          <w:rFonts w:ascii="Times New Roman" w:hAnsi="Times New Roman"/>
          <w:sz w:val="24"/>
          <w:szCs w:val="28"/>
        </w:rPr>
      </w:pPr>
      <w:r w:rsidRPr="00482344">
        <w:rPr>
          <w:rFonts w:ascii="Times New Roman" w:hAnsi="Times New Roman"/>
          <w:sz w:val="24"/>
          <w:szCs w:val="28"/>
        </w:rPr>
        <w:t>La dissémination est financée par le don de la BAD à travers le PAMOCI.</w:t>
      </w:r>
    </w:p>
    <w:p w:rsidR="00AB5F1B" w:rsidRPr="00482344" w:rsidRDefault="00AB5F1B" w:rsidP="00A64196">
      <w:pPr>
        <w:spacing w:after="0"/>
        <w:jc w:val="both"/>
        <w:rPr>
          <w:rFonts w:ascii="Times New Roman" w:hAnsi="Times New Roman"/>
          <w:b/>
          <w:sz w:val="24"/>
          <w:szCs w:val="28"/>
        </w:rPr>
      </w:pPr>
    </w:p>
    <w:p w:rsidR="00D62AB2" w:rsidRPr="00482344" w:rsidRDefault="00D62AB2" w:rsidP="00A64196">
      <w:pPr>
        <w:spacing w:after="0"/>
        <w:jc w:val="both"/>
        <w:rPr>
          <w:rFonts w:ascii="Times New Roman" w:hAnsi="Times New Roman"/>
          <w:b/>
          <w:sz w:val="24"/>
          <w:szCs w:val="28"/>
        </w:rPr>
      </w:pPr>
      <w:r w:rsidRPr="00482344">
        <w:rPr>
          <w:rFonts w:ascii="Times New Roman" w:hAnsi="Times New Roman"/>
          <w:b/>
          <w:sz w:val="24"/>
          <w:szCs w:val="28"/>
        </w:rPr>
        <w:t>1.</w:t>
      </w:r>
      <w:r w:rsidR="000A2260" w:rsidRPr="00482344">
        <w:rPr>
          <w:rFonts w:ascii="Times New Roman" w:hAnsi="Times New Roman"/>
          <w:b/>
          <w:sz w:val="24"/>
          <w:szCs w:val="28"/>
        </w:rPr>
        <w:t>1. e</w:t>
      </w:r>
      <w:r w:rsidRPr="00482344">
        <w:rPr>
          <w:rFonts w:ascii="Times New Roman" w:hAnsi="Times New Roman"/>
          <w:b/>
          <w:sz w:val="24"/>
          <w:szCs w:val="28"/>
        </w:rPr>
        <w:tab/>
        <w:t>Formation des parties prenantes.</w:t>
      </w:r>
    </w:p>
    <w:p w:rsidR="008C7F4E" w:rsidRPr="00482344" w:rsidRDefault="008C7F4E" w:rsidP="00A64196">
      <w:pPr>
        <w:spacing w:after="0"/>
        <w:jc w:val="both"/>
        <w:rPr>
          <w:rFonts w:ascii="Times New Roman" w:hAnsi="Times New Roman"/>
          <w:sz w:val="24"/>
          <w:szCs w:val="28"/>
        </w:rPr>
      </w:pPr>
    </w:p>
    <w:p w:rsidR="00D62AB2" w:rsidRPr="00482344" w:rsidRDefault="00D62AB2" w:rsidP="00A64196">
      <w:pPr>
        <w:spacing w:after="0"/>
        <w:jc w:val="both"/>
        <w:rPr>
          <w:rFonts w:ascii="Times New Roman" w:hAnsi="Times New Roman"/>
          <w:sz w:val="24"/>
          <w:szCs w:val="28"/>
        </w:rPr>
      </w:pPr>
      <w:r w:rsidRPr="00482344">
        <w:rPr>
          <w:rFonts w:ascii="Times New Roman" w:hAnsi="Times New Roman"/>
          <w:sz w:val="24"/>
          <w:szCs w:val="28"/>
        </w:rPr>
        <w:t xml:space="preserve">Le don BAD/ITIE a été utilisé pour organiser des ateliers de formation des parties prenantes à partir de 2018. </w:t>
      </w:r>
    </w:p>
    <w:p w:rsidR="00D62AB2" w:rsidRPr="00482344" w:rsidRDefault="00D62AB2" w:rsidP="00A64196">
      <w:pPr>
        <w:spacing w:after="0"/>
        <w:jc w:val="both"/>
        <w:rPr>
          <w:rFonts w:ascii="Times New Roman" w:hAnsi="Times New Roman"/>
          <w:sz w:val="24"/>
          <w:szCs w:val="28"/>
        </w:rPr>
      </w:pPr>
      <w:r w:rsidRPr="00482344">
        <w:rPr>
          <w:rFonts w:ascii="Times New Roman" w:hAnsi="Times New Roman"/>
          <w:sz w:val="24"/>
          <w:szCs w:val="28"/>
        </w:rPr>
        <w:t xml:space="preserve">Au cours de </w:t>
      </w:r>
      <w:r w:rsidR="000A2260" w:rsidRPr="00482344">
        <w:rPr>
          <w:rFonts w:ascii="Times New Roman" w:hAnsi="Times New Roman"/>
          <w:sz w:val="24"/>
          <w:szCs w:val="28"/>
        </w:rPr>
        <w:t>l’année 2019, des ateliers seront organisés pour les parties prenantes qui n’ont pas bénéficié de formation l’année passée. Il s’agit des députés d</w:t>
      </w:r>
      <w:r w:rsidR="004910EB" w:rsidRPr="00482344">
        <w:rPr>
          <w:rFonts w:ascii="Times New Roman" w:hAnsi="Times New Roman"/>
          <w:sz w:val="24"/>
          <w:szCs w:val="28"/>
        </w:rPr>
        <w:t>e</w:t>
      </w:r>
      <w:r w:rsidR="000A2260" w:rsidRPr="00482344">
        <w:rPr>
          <w:rFonts w:ascii="Times New Roman" w:hAnsi="Times New Roman"/>
          <w:sz w:val="24"/>
          <w:szCs w:val="28"/>
        </w:rPr>
        <w:t xml:space="preserve"> l’</w:t>
      </w:r>
      <w:r w:rsidR="004910EB" w:rsidRPr="00482344">
        <w:rPr>
          <w:rFonts w:ascii="Times New Roman" w:hAnsi="Times New Roman"/>
          <w:sz w:val="24"/>
          <w:szCs w:val="28"/>
        </w:rPr>
        <w:t>A</w:t>
      </w:r>
      <w:r w:rsidR="000A2260" w:rsidRPr="00482344">
        <w:rPr>
          <w:rFonts w:ascii="Times New Roman" w:hAnsi="Times New Roman"/>
          <w:sz w:val="24"/>
          <w:szCs w:val="28"/>
        </w:rPr>
        <w:t xml:space="preserve">ssemblé nationale et des commissaires aux comptes des entreprises du secteur extractif. </w:t>
      </w:r>
    </w:p>
    <w:p w:rsidR="000A2260" w:rsidRDefault="000A2260" w:rsidP="00A64196">
      <w:pPr>
        <w:spacing w:after="0"/>
        <w:jc w:val="both"/>
        <w:rPr>
          <w:rFonts w:ascii="Times New Roman" w:hAnsi="Times New Roman"/>
          <w:sz w:val="24"/>
          <w:szCs w:val="28"/>
        </w:rPr>
      </w:pPr>
      <w:r w:rsidRPr="00482344">
        <w:rPr>
          <w:rFonts w:ascii="Times New Roman" w:hAnsi="Times New Roman"/>
          <w:sz w:val="24"/>
          <w:szCs w:val="28"/>
        </w:rPr>
        <w:t>Les formations seront animées par les membres du S</w:t>
      </w:r>
      <w:r w:rsidR="007D6C11">
        <w:rPr>
          <w:rFonts w:ascii="Times New Roman" w:hAnsi="Times New Roman"/>
          <w:sz w:val="24"/>
          <w:szCs w:val="28"/>
        </w:rPr>
        <w:t xml:space="preserve">ecrétariat </w:t>
      </w:r>
      <w:r w:rsidRPr="00482344">
        <w:rPr>
          <w:rFonts w:ascii="Times New Roman" w:hAnsi="Times New Roman"/>
          <w:sz w:val="24"/>
          <w:szCs w:val="28"/>
        </w:rPr>
        <w:t>T</w:t>
      </w:r>
      <w:r w:rsidR="007D6C11">
        <w:rPr>
          <w:rFonts w:ascii="Times New Roman" w:hAnsi="Times New Roman"/>
          <w:sz w:val="24"/>
          <w:szCs w:val="28"/>
        </w:rPr>
        <w:t>echnique</w:t>
      </w:r>
      <w:r w:rsidRPr="00482344">
        <w:rPr>
          <w:rFonts w:ascii="Times New Roman" w:hAnsi="Times New Roman"/>
          <w:sz w:val="24"/>
          <w:szCs w:val="28"/>
        </w:rPr>
        <w:t xml:space="preserve"> de l’ITIE</w:t>
      </w:r>
      <w:r w:rsidR="004910EB" w:rsidRPr="00482344">
        <w:rPr>
          <w:rFonts w:ascii="Times New Roman" w:hAnsi="Times New Roman"/>
          <w:sz w:val="24"/>
          <w:szCs w:val="28"/>
        </w:rPr>
        <w:t xml:space="preserve"> et les magistrats de la Cour des comptes</w:t>
      </w:r>
      <w:r w:rsidRPr="00482344">
        <w:rPr>
          <w:rFonts w:ascii="Times New Roman" w:hAnsi="Times New Roman"/>
          <w:sz w:val="24"/>
          <w:szCs w:val="28"/>
        </w:rPr>
        <w:t xml:space="preserve">. </w:t>
      </w:r>
    </w:p>
    <w:p w:rsidR="00A7111D" w:rsidRDefault="00A7111D" w:rsidP="00A64196">
      <w:pPr>
        <w:spacing w:after="0"/>
        <w:jc w:val="both"/>
        <w:rPr>
          <w:rFonts w:ascii="Times New Roman" w:hAnsi="Times New Roman"/>
          <w:sz w:val="24"/>
          <w:szCs w:val="28"/>
        </w:rPr>
      </w:pPr>
    </w:p>
    <w:p w:rsidR="00A7111D" w:rsidRPr="00482344" w:rsidRDefault="00A7111D" w:rsidP="00A64196">
      <w:pPr>
        <w:spacing w:after="0"/>
        <w:jc w:val="both"/>
        <w:rPr>
          <w:rFonts w:ascii="Times New Roman" w:hAnsi="Times New Roman"/>
          <w:sz w:val="24"/>
          <w:szCs w:val="28"/>
        </w:rPr>
      </w:pPr>
      <w:r>
        <w:rPr>
          <w:rFonts w:ascii="Times New Roman" w:hAnsi="Times New Roman"/>
          <w:sz w:val="24"/>
          <w:szCs w:val="28"/>
        </w:rPr>
        <w:t xml:space="preserve">Le montant prévu pour cette rubrique est de </w:t>
      </w:r>
      <w:r w:rsidR="006F0102">
        <w:rPr>
          <w:rFonts w:ascii="Times New Roman" w:hAnsi="Times New Roman"/>
          <w:sz w:val="24"/>
          <w:szCs w:val="28"/>
        </w:rPr>
        <w:t>5</w:t>
      </w:r>
      <w:r w:rsidR="001269C4">
        <w:rPr>
          <w:rFonts w:ascii="Times New Roman" w:hAnsi="Times New Roman"/>
          <w:sz w:val="24"/>
          <w:szCs w:val="28"/>
        </w:rPr>
        <w:t> 716 600 FCFA.</w:t>
      </w:r>
    </w:p>
    <w:p w:rsidR="008C7F4E" w:rsidRPr="00482344" w:rsidRDefault="008C7F4E" w:rsidP="00A64196">
      <w:pPr>
        <w:spacing w:after="0"/>
        <w:jc w:val="both"/>
        <w:rPr>
          <w:rFonts w:ascii="Times New Roman" w:hAnsi="Times New Roman"/>
          <w:b/>
          <w:sz w:val="24"/>
          <w:szCs w:val="28"/>
        </w:rPr>
      </w:pPr>
    </w:p>
    <w:p w:rsidR="000A2260" w:rsidRPr="00482344" w:rsidRDefault="000A2260" w:rsidP="00A64196">
      <w:pPr>
        <w:spacing w:after="0"/>
        <w:jc w:val="both"/>
        <w:rPr>
          <w:rFonts w:ascii="Times New Roman" w:hAnsi="Times New Roman"/>
          <w:b/>
          <w:sz w:val="24"/>
          <w:szCs w:val="28"/>
        </w:rPr>
      </w:pPr>
      <w:r w:rsidRPr="00482344">
        <w:rPr>
          <w:rFonts w:ascii="Times New Roman" w:hAnsi="Times New Roman"/>
          <w:b/>
          <w:sz w:val="24"/>
          <w:szCs w:val="28"/>
        </w:rPr>
        <w:t>1.1. f</w:t>
      </w:r>
      <w:r w:rsidRPr="00482344">
        <w:rPr>
          <w:rFonts w:ascii="Times New Roman" w:hAnsi="Times New Roman"/>
          <w:b/>
          <w:sz w:val="24"/>
          <w:szCs w:val="28"/>
        </w:rPr>
        <w:tab/>
        <w:t xml:space="preserve">Réunion du CNS et du CP </w:t>
      </w:r>
    </w:p>
    <w:p w:rsidR="008C7F4E" w:rsidRPr="00482344" w:rsidRDefault="008C7F4E" w:rsidP="00A64196">
      <w:pPr>
        <w:spacing w:after="0"/>
        <w:jc w:val="both"/>
        <w:rPr>
          <w:rFonts w:ascii="Times New Roman" w:hAnsi="Times New Roman"/>
          <w:sz w:val="24"/>
          <w:szCs w:val="28"/>
        </w:rPr>
      </w:pPr>
    </w:p>
    <w:p w:rsidR="000A2260" w:rsidRPr="00482344" w:rsidRDefault="000A2260" w:rsidP="00A64196">
      <w:pPr>
        <w:spacing w:after="0"/>
        <w:jc w:val="both"/>
        <w:rPr>
          <w:rFonts w:ascii="Times New Roman" w:hAnsi="Times New Roman"/>
          <w:sz w:val="24"/>
          <w:szCs w:val="28"/>
        </w:rPr>
      </w:pPr>
      <w:r w:rsidRPr="00482344">
        <w:rPr>
          <w:rFonts w:ascii="Times New Roman" w:hAnsi="Times New Roman"/>
          <w:sz w:val="24"/>
          <w:szCs w:val="28"/>
        </w:rPr>
        <w:t>Le décret N°2010</w:t>
      </w:r>
      <w:r w:rsidR="002D7B54">
        <w:rPr>
          <w:rFonts w:ascii="Times New Roman" w:hAnsi="Times New Roman"/>
          <w:sz w:val="24"/>
          <w:szCs w:val="28"/>
        </w:rPr>
        <w:t>-024</w:t>
      </w:r>
      <w:r w:rsidRPr="00482344">
        <w:rPr>
          <w:rFonts w:ascii="Times New Roman" w:hAnsi="Times New Roman"/>
          <w:sz w:val="24"/>
          <w:szCs w:val="28"/>
        </w:rPr>
        <w:t xml:space="preserve">/PR du 30 mars 2010 a créé </w:t>
      </w:r>
      <w:r w:rsidR="00A7111D">
        <w:rPr>
          <w:rFonts w:ascii="Times New Roman" w:hAnsi="Times New Roman"/>
          <w:sz w:val="24"/>
          <w:szCs w:val="28"/>
        </w:rPr>
        <w:t>deux (0</w:t>
      </w:r>
      <w:r w:rsidRPr="00482344">
        <w:rPr>
          <w:rFonts w:ascii="Times New Roman" w:hAnsi="Times New Roman"/>
          <w:sz w:val="24"/>
          <w:szCs w:val="28"/>
        </w:rPr>
        <w:t>2</w:t>
      </w:r>
      <w:r w:rsidR="00A7111D">
        <w:rPr>
          <w:rFonts w:ascii="Times New Roman" w:hAnsi="Times New Roman"/>
          <w:sz w:val="24"/>
          <w:szCs w:val="28"/>
        </w:rPr>
        <w:t>)</w:t>
      </w:r>
      <w:r w:rsidRPr="00482344">
        <w:rPr>
          <w:rFonts w:ascii="Times New Roman" w:hAnsi="Times New Roman"/>
          <w:sz w:val="24"/>
          <w:szCs w:val="28"/>
        </w:rPr>
        <w:t xml:space="preserve"> groupes multipartites que sont l</w:t>
      </w:r>
      <w:r w:rsidR="004910EB" w:rsidRPr="00482344">
        <w:rPr>
          <w:rFonts w:ascii="Times New Roman" w:hAnsi="Times New Roman"/>
          <w:sz w:val="24"/>
          <w:szCs w:val="28"/>
        </w:rPr>
        <w:t>e Conseil National de Supervision (</w:t>
      </w:r>
      <w:r w:rsidRPr="00482344">
        <w:rPr>
          <w:rFonts w:ascii="Times New Roman" w:hAnsi="Times New Roman"/>
          <w:sz w:val="24"/>
          <w:szCs w:val="28"/>
        </w:rPr>
        <w:t>CNS</w:t>
      </w:r>
      <w:r w:rsidR="004910EB" w:rsidRPr="00482344">
        <w:rPr>
          <w:rFonts w:ascii="Times New Roman" w:hAnsi="Times New Roman"/>
          <w:sz w:val="24"/>
          <w:szCs w:val="28"/>
        </w:rPr>
        <w:t>)</w:t>
      </w:r>
      <w:r w:rsidRPr="00482344">
        <w:rPr>
          <w:rFonts w:ascii="Times New Roman" w:hAnsi="Times New Roman"/>
          <w:sz w:val="24"/>
          <w:szCs w:val="28"/>
        </w:rPr>
        <w:t xml:space="preserve"> et le</w:t>
      </w:r>
      <w:r w:rsidR="004910EB" w:rsidRPr="00482344">
        <w:rPr>
          <w:rFonts w:ascii="Times New Roman" w:hAnsi="Times New Roman"/>
          <w:sz w:val="24"/>
          <w:szCs w:val="28"/>
        </w:rPr>
        <w:t xml:space="preserve"> Comité de Pilotage</w:t>
      </w:r>
      <w:r w:rsidRPr="00482344">
        <w:rPr>
          <w:rFonts w:ascii="Times New Roman" w:hAnsi="Times New Roman"/>
          <w:sz w:val="24"/>
          <w:szCs w:val="28"/>
        </w:rPr>
        <w:t xml:space="preserve"> </w:t>
      </w:r>
      <w:r w:rsidR="004910EB" w:rsidRPr="00482344">
        <w:rPr>
          <w:rFonts w:ascii="Times New Roman" w:hAnsi="Times New Roman"/>
          <w:sz w:val="24"/>
          <w:szCs w:val="28"/>
        </w:rPr>
        <w:t>(</w:t>
      </w:r>
      <w:r w:rsidRPr="00482344">
        <w:rPr>
          <w:rFonts w:ascii="Times New Roman" w:hAnsi="Times New Roman"/>
          <w:sz w:val="24"/>
          <w:szCs w:val="28"/>
        </w:rPr>
        <w:t>CP</w:t>
      </w:r>
      <w:r w:rsidR="004910EB" w:rsidRPr="00482344">
        <w:rPr>
          <w:rFonts w:ascii="Times New Roman" w:hAnsi="Times New Roman"/>
          <w:sz w:val="24"/>
          <w:szCs w:val="28"/>
        </w:rPr>
        <w:t>)</w:t>
      </w:r>
      <w:r w:rsidRPr="00482344">
        <w:rPr>
          <w:rFonts w:ascii="Times New Roman" w:hAnsi="Times New Roman"/>
          <w:sz w:val="24"/>
          <w:szCs w:val="28"/>
        </w:rPr>
        <w:t xml:space="preserve">. </w:t>
      </w:r>
    </w:p>
    <w:p w:rsidR="001D20F5" w:rsidRPr="00482344" w:rsidRDefault="001D20F5" w:rsidP="001D20F5">
      <w:pPr>
        <w:spacing w:after="0"/>
        <w:jc w:val="both"/>
        <w:rPr>
          <w:rFonts w:ascii="Times New Roman" w:hAnsi="Times New Roman"/>
          <w:sz w:val="24"/>
          <w:szCs w:val="28"/>
        </w:rPr>
      </w:pPr>
    </w:p>
    <w:p w:rsidR="000A2260" w:rsidRPr="00482344" w:rsidRDefault="000A2260" w:rsidP="001D20F5">
      <w:pPr>
        <w:spacing w:after="0"/>
        <w:jc w:val="both"/>
        <w:rPr>
          <w:rFonts w:ascii="Times New Roman" w:hAnsi="Times New Roman"/>
          <w:sz w:val="24"/>
          <w:szCs w:val="28"/>
        </w:rPr>
      </w:pPr>
      <w:r w:rsidRPr="00482344">
        <w:rPr>
          <w:rFonts w:ascii="Times New Roman" w:hAnsi="Times New Roman"/>
          <w:sz w:val="24"/>
          <w:szCs w:val="28"/>
        </w:rPr>
        <w:t>Le CNS est l’organe supérieur de décision dans l’exécution du processus ITIE au Togo. Il a pour mission l’orientation politique et stratégique de la mise en œuvre global</w:t>
      </w:r>
      <w:r w:rsidR="004910EB" w:rsidRPr="00482344">
        <w:rPr>
          <w:rFonts w:ascii="Times New Roman" w:hAnsi="Times New Roman"/>
          <w:sz w:val="24"/>
          <w:szCs w:val="28"/>
        </w:rPr>
        <w:t>e</w:t>
      </w:r>
      <w:r w:rsidRPr="00482344">
        <w:rPr>
          <w:rFonts w:ascii="Times New Roman" w:hAnsi="Times New Roman"/>
          <w:sz w:val="24"/>
          <w:szCs w:val="28"/>
        </w:rPr>
        <w:t xml:space="preserve"> du processus et du fonctionnement des organes de mise en œuvre, ainsi que du cadre convenable à la réalisation des activités.</w:t>
      </w:r>
    </w:p>
    <w:p w:rsidR="001D20F5" w:rsidRPr="00482344" w:rsidRDefault="001D20F5" w:rsidP="001D20F5">
      <w:pPr>
        <w:spacing w:after="0"/>
        <w:jc w:val="both"/>
        <w:rPr>
          <w:rFonts w:ascii="Times New Roman" w:hAnsi="Times New Roman"/>
          <w:sz w:val="24"/>
          <w:szCs w:val="28"/>
        </w:rPr>
      </w:pPr>
    </w:p>
    <w:p w:rsidR="001D20F5" w:rsidRPr="00482344" w:rsidRDefault="008C7F4E" w:rsidP="00A64196">
      <w:pPr>
        <w:spacing w:after="0"/>
        <w:jc w:val="both"/>
        <w:rPr>
          <w:rFonts w:ascii="Times New Roman" w:hAnsi="Times New Roman"/>
          <w:sz w:val="24"/>
          <w:szCs w:val="28"/>
        </w:rPr>
      </w:pPr>
      <w:r w:rsidRPr="00482344">
        <w:rPr>
          <w:rFonts w:ascii="Times New Roman" w:hAnsi="Times New Roman"/>
          <w:sz w:val="24"/>
          <w:szCs w:val="28"/>
        </w:rPr>
        <w:t xml:space="preserve">C’est </w:t>
      </w:r>
      <w:r w:rsidR="001D20F5" w:rsidRPr="00482344">
        <w:rPr>
          <w:rFonts w:ascii="Times New Roman" w:hAnsi="Times New Roman"/>
          <w:sz w:val="24"/>
          <w:szCs w:val="28"/>
        </w:rPr>
        <w:t xml:space="preserve">un </w:t>
      </w:r>
      <w:r w:rsidRPr="00482344">
        <w:rPr>
          <w:rFonts w:ascii="Times New Roman" w:hAnsi="Times New Roman"/>
          <w:sz w:val="24"/>
          <w:szCs w:val="28"/>
        </w:rPr>
        <w:t xml:space="preserve">groupe multipartite composé des membres du gouvernement et des présidents ou administrateurs des industries </w:t>
      </w:r>
      <w:r w:rsidR="00CE129B" w:rsidRPr="00482344">
        <w:rPr>
          <w:rFonts w:ascii="Times New Roman" w:hAnsi="Times New Roman"/>
          <w:sz w:val="24"/>
          <w:szCs w:val="28"/>
        </w:rPr>
        <w:t xml:space="preserve">extractives et des organisations de la société civile. Il est présidé par le Premier Ministre, </w:t>
      </w:r>
      <w:r w:rsidR="00A7111D">
        <w:rPr>
          <w:rFonts w:ascii="Times New Roman" w:hAnsi="Times New Roman"/>
          <w:sz w:val="24"/>
          <w:szCs w:val="28"/>
        </w:rPr>
        <w:t>C</w:t>
      </w:r>
      <w:r w:rsidR="00CE129B" w:rsidRPr="00482344">
        <w:rPr>
          <w:rFonts w:ascii="Times New Roman" w:hAnsi="Times New Roman"/>
          <w:sz w:val="24"/>
          <w:szCs w:val="28"/>
        </w:rPr>
        <w:t>hef du gouvernement et comprend seize</w:t>
      </w:r>
      <w:r w:rsidR="004910EB" w:rsidRPr="00482344">
        <w:rPr>
          <w:rFonts w:ascii="Times New Roman" w:hAnsi="Times New Roman"/>
          <w:sz w:val="24"/>
          <w:szCs w:val="28"/>
        </w:rPr>
        <w:t xml:space="preserve"> (16)</w:t>
      </w:r>
      <w:r w:rsidR="00CE129B" w:rsidRPr="00482344">
        <w:rPr>
          <w:rFonts w:ascii="Times New Roman" w:hAnsi="Times New Roman"/>
          <w:sz w:val="24"/>
          <w:szCs w:val="28"/>
        </w:rPr>
        <w:t xml:space="preserve"> membres. Selon le décret N°2010-024/PR du 30 mars 2010, le Co</w:t>
      </w:r>
      <w:r w:rsidR="004910EB" w:rsidRPr="00482344">
        <w:rPr>
          <w:rFonts w:ascii="Times New Roman" w:hAnsi="Times New Roman"/>
          <w:sz w:val="24"/>
          <w:szCs w:val="28"/>
        </w:rPr>
        <w:t>nseil</w:t>
      </w:r>
      <w:r w:rsidR="00CE129B" w:rsidRPr="00482344">
        <w:rPr>
          <w:rFonts w:ascii="Times New Roman" w:hAnsi="Times New Roman"/>
          <w:sz w:val="24"/>
          <w:szCs w:val="28"/>
        </w:rPr>
        <w:t xml:space="preserve"> National de Supervision </w:t>
      </w:r>
      <w:r w:rsidR="00D91A95" w:rsidRPr="00482344">
        <w:rPr>
          <w:rFonts w:ascii="Times New Roman" w:hAnsi="Times New Roman"/>
          <w:sz w:val="24"/>
          <w:szCs w:val="28"/>
        </w:rPr>
        <w:t>doit</w:t>
      </w:r>
      <w:r w:rsidR="00CE129B" w:rsidRPr="00482344">
        <w:rPr>
          <w:rFonts w:ascii="Times New Roman" w:hAnsi="Times New Roman"/>
          <w:sz w:val="24"/>
          <w:szCs w:val="28"/>
        </w:rPr>
        <w:t xml:space="preserve"> tenir deux (</w:t>
      </w:r>
      <w:r w:rsidR="00A7111D">
        <w:rPr>
          <w:rFonts w:ascii="Times New Roman" w:hAnsi="Times New Roman"/>
          <w:sz w:val="24"/>
          <w:szCs w:val="28"/>
        </w:rPr>
        <w:t>0</w:t>
      </w:r>
      <w:r w:rsidR="00CE129B" w:rsidRPr="00482344">
        <w:rPr>
          <w:rFonts w:ascii="Times New Roman" w:hAnsi="Times New Roman"/>
          <w:sz w:val="24"/>
          <w:szCs w:val="28"/>
        </w:rPr>
        <w:t>2) réunions ordinaires dans l’année.</w:t>
      </w:r>
    </w:p>
    <w:p w:rsidR="00CE129B" w:rsidRPr="00482344" w:rsidRDefault="00CE129B" w:rsidP="00A64196">
      <w:pPr>
        <w:spacing w:after="0"/>
        <w:jc w:val="both"/>
        <w:rPr>
          <w:rFonts w:ascii="Times New Roman" w:hAnsi="Times New Roman"/>
          <w:sz w:val="24"/>
          <w:szCs w:val="28"/>
        </w:rPr>
      </w:pPr>
      <w:r w:rsidRPr="00482344">
        <w:rPr>
          <w:rFonts w:ascii="Times New Roman" w:hAnsi="Times New Roman"/>
          <w:sz w:val="24"/>
          <w:szCs w:val="28"/>
        </w:rPr>
        <w:t xml:space="preserve"> </w:t>
      </w:r>
    </w:p>
    <w:p w:rsidR="009D42F7" w:rsidRPr="00482344" w:rsidRDefault="00E13D90" w:rsidP="00A64196">
      <w:pPr>
        <w:spacing w:after="0"/>
        <w:jc w:val="both"/>
        <w:rPr>
          <w:rFonts w:ascii="Times New Roman" w:hAnsi="Times New Roman"/>
          <w:sz w:val="24"/>
          <w:szCs w:val="28"/>
        </w:rPr>
      </w:pPr>
      <w:r>
        <w:rPr>
          <w:rFonts w:ascii="Times New Roman" w:hAnsi="Times New Roman"/>
          <w:sz w:val="24"/>
          <w:szCs w:val="28"/>
        </w:rPr>
        <w:t xml:space="preserve">Le Président du Conseil </w:t>
      </w:r>
      <w:r w:rsidR="006B7727">
        <w:rPr>
          <w:rFonts w:ascii="Times New Roman" w:hAnsi="Times New Roman"/>
          <w:sz w:val="24"/>
          <w:szCs w:val="28"/>
        </w:rPr>
        <w:t>national</w:t>
      </w:r>
      <w:r>
        <w:rPr>
          <w:rFonts w:ascii="Times New Roman" w:hAnsi="Times New Roman"/>
          <w:sz w:val="24"/>
          <w:szCs w:val="28"/>
        </w:rPr>
        <w:t xml:space="preserve"> de supervision donnera des instructions pour la tenue desdites réunions selon la disponibilité de son emploi du temps.</w:t>
      </w:r>
    </w:p>
    <w:p w:rsidR="001D20F5" w:rsidRPr="00482344" w:rsidRDefault="001D20F5" w:rsidP="00A64196">
      <w:pPr>
        <w:spacing w:after="0"/>
        <w:jc w:val="both"/>
        <w:rPr>
          <w:rFonts w:ascii="Times New Roman" w:hAnsi="Times New Roman"/>
          <w:sz w:val="24"/>
          <w:szCs w:val="28"/>
        </w:rPr>
      </w:pPr>
    </w:p>
    <w:p w:rsidR="00F73293" w:rsidRPr="00482344" w:rsidRDefault="009D42F7" w:rsidP="00A64196">
      <w:pPr>
        <w:spacing w:after="0"/>
        <w:jc w:val="both"/>
        <w:rPr>
          <w:rFonts w:ascii="Times New Roman" w:hAnsi="Times New Roman"/>
          <w:sz w:val="24"/>
          <w:szCs w:val="28"/>
        </w:rPr>
      </w:pPr>
      <w:r w:rsidRPr="00482344">
        <w:rPr>
          <w:rFonts w:ascii="Times New Roman" w:hAnsi="Times New Roman"/>
          <w:sz w:val="24"/>
          <w:szCs w:val="28"/>
        </w:rPr>
        <w:t>Le deuxième organe qui est également un groupe multipartite est le comité de pilotage. Il est chargé du contrôle et du suivi des activités de la mise en œuvre du processus selon les décisions du Co</w:t>
      </w:r>
      <w:r w:rsidR="00D91A95" w:rsidRPr="00482344">
        <w:rPr>
          <w:rFonts w:ascii="Times New Roman" w:hAnsi="Times New Roman"/>
          <w:sz w:val="24"/>
          <w:szCs w:val="28"/>
        </w:rPr>
        <w:t>nseil</w:t>
      </w:r>
      <w:r w:rsidRPr="00482344">
        <w:rPr>
          <w:rFonts w:ascii="Times New Roman" w:hAnsi="Times New Roman"/>
          <w:sz w:val="24"/>
          <w:szCs w:val="28"/>
        </w:rPr>
        <w:t xml:space="preserve"> National de Supervision</w:t>
      </w:r>
      <w:r w:rsidR="00F73293" w:rsidRPr="00482344">
        <w:rPr>
          <w:rFonts w:ascii="Times New Roman" w:hAnsi="Times New Roman"/>
          <w:sz w:val="24"/>
          <w:szCs w:val="28"/>
        </w:rPr>
        <w:t xml:space="preserve">. Il assure l’efficacité et la qualité de toutes les activités du plan d’actions conformément aux recommandations des exigences de la Norme. A cet effet, il est </w:t>
      </w:r>
      <w:r w:rsidR="00F73293" w:rsidRPr="00482344">
        <w:rPr>
          <w:rFonts w:ascii="Times New Roman" w:hAnsi="Times New Roman"/>
          <w:sz w:val="24"/>
          <w:szCs w:val="28"/>
        </w:rPr>
        <w:lastRenderedPageBreak/>
        <w:t xml:space="preserve">créé au sein du Comité de Pilotage trois </w:t>
      </w:r>
      <w:r w:rsidR="00673E41">
        <w:rPr>
          <w:rFonts w:ascii="Times New Roman" w:hAnsi="Times New Roman"/>
          <w:sz w:val="24"/>
          <w:szCs w:val="28"/>
        </w:rPr>
        <w:t xml:space="preserve">(03) </w:t>
      </w:r>
      <w:r w:rsidR="00F73293" w:rsidRPr="00482344">
        <w:rPr>
          <w:rFonts w:ascii="Times New Roman" w:hAnsi="Times New Roman"/>
          <w:sz w:val="24"/>
          <w:szCs w:val="28"/>
        </w:rPr>
        <w:t xml:space="preserve">groupes de travail qui vérifient l’authentification des actions par rapport au plan d’actions, au décret portant création des organes et aux exigences de la Norme ITIE. Ils vérifient également l’adéquation de la gouvernance interne des organes et des fonds pour la réalisation des activités. </w:t>
      </w:r>
    </w:p>
    <w:p w:rsidR="00D91A95" w:rsidRPr="00482344" w:rsidRDefault="00D91A95" w:rsidP="00A64196">
      <w:pPr>
        <w:spacing w:after="0"/>
        <w:jc w:val="both"/>
        <w:rPr>
          <w:rFonts w:ascii="Times New Roman" w:hAnsi="Times New Roman"/>
          <w:sz w:val="24"/>
          <w:szCs w:val="28"/>
        </w:rPr>
      </w:pPr>
    </w:p>
    <w:p w:rsidR="00F73293" w:rsidRPr="00482344" w:rsidRDefault="00F73293" w:rsidP="00A64196">
      <w:pPr>
        <w:spacing w:after="0"/>
        <w:jc w:val="both"/>
        <w:rPr>
          <w:rFonts w:ascii="Times New Roman" w:hAnsi="Times New Roman"/>
          <w:sz w:val="24"/>
          <w:szCs w:val="28"/>
        </w:rPr>
      </w:pPr>
      <w:r w:rsidRPr="00482344">
        <w:rPr>
          <w:rFonts w:ascii="Times New Roman" w:hAnsi="Times New Roman"/>
          <w:sz w:val="24"/>
          <w:szCs w:val="28"/>
        </w:rPr>
        <w:t xml:space="preserve">Les trois </w:t>
      </w:r>
      <w:r w:rsidR="00673E41">
        <w:rPr>
          <w:rFonts w:ascii="Times New Roman" w:hAnsi="Times New Roman"/>
          <w:sz w:val="24"/>
          <w:szCs w:val="28"/>
        </w:rPr>
        <w:t xml:space="preserve">(03) </w:t>
      </w:r>
      <w:r w:rsidR="00D91A95" w:rsidRPr="00482344">
        <w:rPr>
          <w:rFonts w:ascii="Times New Roman" w:hAnsi="Times New Roman"/>
          <w:sz w:val="24"/>
          <w:szCs w:val="28"/>
        </w:rPr>
        <w:t>groupes</w:t>
      </w:r>
      <w:r w:rsidRPr="00482344">
        <w:rPr>
          <w:rFonts w:ascii="Times New Roman" w:hAnsi="Times New Roman"/>
          <w:sz w:val="24"/>
          <w:szCs w:val="28"/>
        </w:rPr>
        <w:t xml:space="preserve"> de travail sont l</w:t>
      </w:r>
      <w:r w:rsidR="00672A1F">
        <w:rPr>
          <w:rFonts w:ascii="Times New Roman" w:hAnsi="Times New Roman"/>
          <w:sz w:val="24"/>
          <w:szCs w:val="28"/>
        </w:rPr>
        <w:t>a</w:t>
      </w:r>
      <w:r w:rsidRPr="00482344">
        <w:rPr>
          <w:rFonts w:ascii="Times New Roman" w:hAnsi="Times New Roman"/>
          <w:sz w:val="24"/>
          <w:szCs w:val="28"/>
        </w:rPr>
        <w:t xml:space="preserve"> Com</w:t>
      </w:r>
      <w:r w:rsidR="00A46539">
        <w:rPr>
          <w:rFonts w:ascii="Times New Roman" w:hAnsi="Times New Roman"/>
          <w:sz w:val="24"/>
          <w:szCs w:val="28"/>
        </w:rPr>
        <w:t>mission</w:t>
      </w:r>
      <w:r w:rsidRPr="00482344">
        <w:rPr>
          <w:rFonts w:ascii="Times New Roman" w:hAnsi="Times New Roman"/>
          <w:sz w:val="24"/>
          <w:szCs w:val="28"/>
        </w:rPr>
        <w:t xml:space="preserve"> de Gouvernance, l</w:t>
      </w:r>
      <w:r w:rsidR="00672A1F">
        <w:rPr>
          <w:rFonts w:ascii="Times New Roman" w:hAnsi="Times New Roman"/>
          <w:sz w:val="24"/>
          <w:szCs w:val="28"/>
        </w:rPr>
        <w:t>a</w:t>
      </w:r>
      <w:r w:rsidRPr="00482344">
        <w:rPr>
          <w:rFonts w:ascii="Times New Roman" w:hAnsi="Times New Roman"/>
          <w:sz w:val="24"/>
          <w:szCs w:val="28"/>
        </w:rPr>
        <w:t xml:space="preserve"> Com</w:t>
      </w:r>
      <w:r w:rsidR="00A46539">
        <w:rPr>
          <w:rFonts w:ascii="Times New Roman" w:hAnsi="Times New Roman"/>
          <w:sz w:val="24"/>
          <w:szCs w:val="28"/>
        </w:rPr>
        <w:t>mission</w:t>
      </w:r>
      <w:r w:rsidRPr="00482344">
        <w:rPr>
          <w:rFonts w:ascii="Times New Roman" w:hAnsi="Times New Roman"/>
          <w:sz w:val="24"/>
          <w:szCs w:val="28"/>
        </w:rPr>
        <w:t xml:space="preserve"> de Mise en Œuvre e</w:t>
      </w:r>
      <w:r w:rsidR="00D91A95" w:rsidRPr="00482344">
        <w:rPr>
          <w:rFonts w:ascii="Times New Roman" w:hAnsi="Times New Roman"/>
          <w:sz w:val="24"/>
          <w:szCs w:val="28"/>
        </w:rPr>
        <w:t>t</w:t>
      </w:r>
      <w:r w:rsidRPr="00482344">
        <w:rPr>
          <w:rFonts w:ascii="Times New Roman" w:hAnsi="Times New Roman"/>
          <w:sz w:val="24"/>
          <w:szCs w:val="28"/>
        </w:rPr>
        <w:t xml:space="preserve"> l</w:t>
      </w:r>
      <w:r w:rsidR="00672A1F">
        <w:rPr>
          <w:rFonts w:ascii="Times New Roman" w:hAnsi="Times New Roman"/>
          <w:sz w:val="24"/>
          <w:szCs w:val="28"/>
        </w:rPr>
        <w:t>a</w:t>
      </w:r>
      <w:r w:rsidRPr="00482344">
        <w:rPr>
          <w:rFonts w:ascii="Times New Roman" w:hAnsi="Times New Roman"/>
          <w:sz w:val="24"/>
          <w:szCs w:val="28"/>
        </w:rPr>
        <w:t xml:space="preserve"> Com</w:t>
      </w:r>
      <w:r w:rsidR="00A46539">
        <w:rPr>
          <w:rFonts w:ascii="Times New Roman" w:hAnsi="Times New Roman"/>
          <w:sz w:val="24"/>
          <w:szCs w:val="28"/>
        </w:rPr>
        <w:t>mission</w:t>
      </w:r>
      <w:r w:rsidRPr="00482344">
        <w:rPr>
          <w:rFonts w:ascii="Times New Roman" w:hAnsi="Times New Roman"/>
          <w:sz w:val="24"/>
          <w:szCs w:val="28"/>
        </w:rPr>
        <w:t xml:space="preserve"> d</w:t>
      </w:r>
      <w:r w:rsidR="00673E41">
        <w:rPr>
          <w:rFonts w:ascii="Times New Roman" w:hAnsi="Times New Roman"/>
          <w:sz w:val="24"/>
          <w:szCs w:val="28"/>
        </w:rPr>
        <w:t>e</w:t>
      </w:r>
      <w:r w:rsidRPr="00482344">
        <w:rPr>
          <w:rFonts w:ascii="Times New Roman" w:hAnsi="Times New Roman"/>
          <w:sz w:val="24"/>
          <w:szCs w:val="28"/>
        </w:rPr>
        <w:t xml:space="preserve"> Finances.</w:t>
      </w:r>
    </w:p>
    <w:p w:rsidR="00F73293" w:rsidRPr="00482344" w:rsidRDefault="00F73293" w:rsidP="00A64196">
      <w:pPr>
        <w:spacing w:after="0"/>
        <w:jc w:val="both"/>
        <w:rPr>
          <w:rFonts w:ascii="Times New Roman" w:hAnsi="Times New Roman"/>
          <w:sz w:val="24"/>
          <w:szCs w:val="28"/>
        </w:rPr>
      </w:pPr>
    </w:p>
    <w:p w:rsidR="00EC1263" w:rsidRPr="00482344" w:rsidRDefault="00F73293" w:rsidP="00A64196">
      <w:pPr>
        <w:spacing w:after="0"/>
        <w:jc w:val="both"/>
        <w:rPr>
          <w:rFonts w:ascii="Times New Roman" w:hAnsi="Times New Roman"/>
          <w:sz w:val="24"/>
          <w:szCs w:val="28"/>
        </w:rPr>
      </w:pPr>
      <w:r w:rsidRPr="00482344">
        <w:rPr>
          <w:rFonts w:ascii="Times New Roman" w:hAnsi="Times New Roman"/>
          <w:sz w:val="24"/>
          <w:szCs w:val="28"/>
        </w:rPr>
        <w:t>Le Comité de Pilotage est composé des</w:t>
      </w:r>
      <w:r w:rsidR="00A46539">
        <w:rPr>
          <w:rFonts w:ascii="Times New Roman" w:hAnsi="Times New Roman"/>
          <w:sz w:val="24"/>
          <w:szCs w:val="28"/>
        </w:rPr>
        <w:t xml:space="preserve"> hauts</w:t>
      </w:r>
      <w:r w:rsidRPr="00482344">
        <w:rPr>
          <w:rFonts w:ascii="Times New Roman" w:hAnsi="Times New Roman"/>
          <w:sz w:val="24"/>
          <w:szCs w:val="28"/>
        </w:rPr>
        <w:t xml:space="preserve"> responsables de l’administration publique, des entreprises extractives et des organisations de la société civile. Il comprend vingt-cinq </w:t>
      </w:r>
      <w:r w:rsidR="00EC1263" w:rsidRPr="00482344">
        <w:rPr>
          <w:rFonts w:ascii="Times New Roman" w:hAnsi="Times New Roman"/>
          <w:sz w:val="24"/>
          <w:szCs w:val="28"/>
        </w:rPr>
        <w:t xml:space="preserve">(25) </w:t>
      </w:r>
      <w:r w:rsidRPr="00482344">
        <w:rPr>
          <w:rFonts w:ascii="Times New Roman" w:hAnsi="Times New Roman"/>
          <w:sz w:val="24"/>
          <w:szCs w:val="28"/>
        </w:rPr>
        <w:t>membres</w:t>
      </w:r>
      <w:r w:rsidR="00EC1263" w:rsidRPr="00482344">
        <w:rPr>
          <w:rFonts w:ascii="Times New Roman" w:hAnsi="Times New Roman"/>
          <w:sz w:val="24"/>
          <w:szCs w:val="28"/>
        </w:rPr>
        <w:t xml:space="preserve"> et est présidé par le Ministre des Mines et des Energies. </w:t>
      </w:r>
    </w:p>
    <w:p w:rsidR="001D20F5" w:rsidRPr="00482344" w:rsidRDefault="001D20F5" w:rsidP="00A64196">
      <w:pPr>
        <w:spacing w:after="0"/>
        <w:jc w:val="both"/>
        <w:rPr>
          <w:rFonts w:ascii="Times New Roman" w:hAnsi="Times New Roman"/>
          <w:sz w:val="24"/>
          <w:szCs w:val="28"/>
        </w:rPr>
      </w:pPr>
    </w:p>
    <w:p w:rsidR="00565D26" w:rsidRPr="00482344" w:rsidRDefault="007D6C11" w:rsidP="00A64196">
      <w:pPr>
        <w:spacing w:after="0"/>
        <w:jc w:val="both"/>
        <w:rPr>
          <w:rFonts w:ascii="Times New Roman" w:hAnsi="Times New Roman"/>
          <w:sz w:val="24"/>
          <w:szCs w:val="28"/>
        </w:rPr>
      </w:pPr>
      <w:r>
        <w:rPr>
          <w:rFonts w:ascii="Times New Roman" w:hAnsi="Times New Roman"/>
          <w:sz w:val="24"/>
          <w:szCs w:val="28"/>
        </w:rPr>
        <w:t>Selon les dispositions du décret de création des organes de mise en œuvre de l’ITIE au Togo</w:t>
      </w:r>
      <w:r w:rsidR="00EC1263" w:rsidRPr="00482344">
        <w:rPr>
          <w:rFonts w:ascii="Times New Roman" w:hAnsi="Times New Roman"/>
          <w:sz w:val="24"/>
          <w:szCs w:val="28"/>
        </w:rPr>
        <w:t xml:space="preserve">, </w:t>
      </w:r>
      <w:r>
        <w:rPr>
          <w:rFonts w:ascii="Times New Roman" w:hAnsi="Times New Roman"/>
          <w:sz w:val="24"/>
          <w:szCs w:val="28"/>
        </w:rPr>
        <w:t>le Comité de pilotage</w:t>
      </w:r>
      <w:r w:rsidR="00EC1263" w:rsidRPr="00482344">
        <w:rPr>
          <w:rFonts w:ascii="Times New Roman" w:hAnsi="Times New Roman"/>
          <w:sz w:val="24"/>
          <w:szCs w:val="28"/>
        </w:rPr>
        <w:t xml:space="preserve"> est tenu d’organiser trois (3) réunions ordinaires dans l’année. La répartition des réunions est fixée aux mois de février, mai et août 2019. Il rend compte des résultats de la mise en œuvre au Co</w:t>
      </w:r>
      <w:r w:rsidR="00D91A95" w:rsidRPr="00482344">
        <w:rPr>
          <w:rFonts w:ascii="Times New Roman" w:hAnsi="Times New Roman"/>
          <w:sz w:val="24"/>
          <w:szCs w:val="28"/>
        </w:rPr>
        <w:t>nseil</w:t>
      </w:r>
      <w:r w:rsidR="00EC1263" w:rsidRPr="00482344">
        <w:rPr>
          <w:rFonts w:ascii="Times New Roman" w:hAnsi="Times New Roman"/>
          <w:sz w:val="24"/>
          <w:szCs w:val="28"/>
        </w:rPr>
        <w:t xml:space="preserve"> National de Supervision.</w:t>
      </w:r>
      <w:r w:rsidR="00F73293" w:rsidRPr="00482344">
        <w:rPr>
          <w:rFonts w:ascii="Times New Roman" w:hAnsi="Times New Roman"/>
          <w:sz w:val="24"/>
          <w:szCs w:val="28"/>
        </w:rPr>
        <w:t xml:space="preserve">  </w:t>
      </w:r>
      <w:r w:rsidR="009D42F7" w:rsidRPr="00482344">
        <w:rPr>
          <w:rFonts w:ascii="Times New Roman" w:hAnsi="Times New Roman"/>
          <w:sz w:val="24"/>
          <w:szCs w:val="28"/>
        </w:rPr>
        <w:t xml:space="preserve">  </w:t>
      </w:r>
      <w:r w:rsidR="00CE129B" w:rsidRPr="00482344">
        <w:rPr>
          <w:rFonts w:ascii="Times New Roman" w:hAnsi="Times New Roman"/>
          <w:sz w:val="24"/>
          <w:szCs w:val="28"/>
        </w:rPr>
        <w:t xml:space="preserve"> </w:t>
      </w:r>
    </w:p>
    <w:p w:rsidR="00D9033E" w:rsidRPr="00482344" w:rsidRDefault="00D9033E" w:rsidP="00A64196">
      <w:pPr>
        <w:spacing w:after="0"/>
        <w:jc w:val="both"/>
        <w:rPr>
          <w:rFonts w:ascii="Times New Roman" w:hAnsi="Times New Roman"/>
          <w:sz w:val="24"/>
          <w:szCs w:val="28"/>
        </w:rPr>
      </w:pPr>
    </w:p>
    <w:p w:rsidR="00D9033E" w:rsidRPr="00482344" w:rsidRDefault="00D9033E" w:rsidP="00A64196">
      <w:pPr>
        <w:spacing w:after="0"/>
        <w:jc w:val="both"/>
        <w:rPr>
          <w:rFonts w:ascii="Times New Roman" w:hAnsi="Times New Roman"/>
          <w:b/>
          <w:sz w:val="24"/>
          <w:szCs w:val="28"/>
        </w:rPr>
      </w:pPr>
      <w:r w:rsidRPr="00482344">
        <w:rPr>
          <w:rFonts w:ascii="Times New Roman" w:hAnsi="Times New Roman"/>
          <w:b/>
          <w:sz w:val="24"/>
          <w:szCs w:val="28"/>
        </w:rPr>
        <w:t>1.2.</w:t>
      </w:r>
      <w:r w:rsidRPr="00482344">
        <w:rPr>
          <w:rFonts w:ascii="Times New Roman" w:hAnsi="Times New Roman"/>
          <w:b/>
          <w:sz w:val="24"/>
          <w:szCs w:val="28"/>
        </w:rPr>
        <w:tab/>
        <w:t>Intégration de l</w:t>
      </w:r>
      <w:r w:rsidR="00673E41">
        <w:rPr>
          <w:rFonts w:ascii="Times New Roman" w:hAnsi="Times New Roman"/>
          <w:b/>
          <w:sz w:val="24"/>
          <w:szCs w:val="28"/>
        </w:rPr>
        <w:t xml:space="preserve">a Norme </w:t>
      </w:r>
      <w:r w:rsidRPr="00482344">
        <w:rPr>
          <w:rFonts w:ascii="Times New Roman" w:hAnsi="Times New Roman"/>
          <w:b/>
          <w:sz w:val="24"/>
          <w:szCs w:val="28"/>
        </w:rPr>
        <w:t>ITIE</w:t>
      </w:r>
    </w:p>
    <w:p w:rsidR="00D9033E" w:rsidRPr="00482344" w:rsidRDefault="00D9033E" w:rsidP="00A64196">
      <w:pPr>
        <w:spacing w:after="0"/>
        <w:jc w:val="both"/>
        <w:rPr>
          <w:rFonts w:ascii="Times New Roman" w:hAnsi="Times New Roman"/>
          <w:sz w:val="24"/>
          <w:szCs w:val="28"/>
        </w:rPr>
      </w:pPr>
    </w:p>
    <w:p w:rsidR="00D9033E" w:rsidRDefault="00D9033E" w:rsidP="00A64196">
      <w:pPr>
        <w:spacing w:after="0"/>
        <w:jc w:val="both"/>
        <w:rPr>
          <w:rFonts w:ascii="Times New Roman" w:hAnsi="Times New Roman"/>
          <w:sz w:val="24"/>
          <w:szCs w:val="28"/>
        </w:rPr>
      </w:pPr>
      <w:r w:rsidRPr="00482344">
        <w:rPr>
          <w:rFonts w:ascii="Times New Roman" w:hAnsi="Times New Roman"/>
          <w:sz w:val="24"/>
          <w:szCs w:val="28"/>
        </w:rPr>
        <w:t xml:space="preserve">La deuxième composante du plan d’actions 2019 concerne les activités qui militent en faveur de l’intégration </w:t>
      </w:r>
      <w:r w:rsidR="003B49A9" w:rsidRPr="00482344">
        <w:rPr>
          <w:rFonts w:ascii="Times New Roman" w:hAnsi="Times New Roman"/>
          <w:sz w:val="24"/>
          <w:szCs w:val="28"/>
        </w:rPr>
        <w:t xml:space="preserve">des principes des exigences de l’ITIE dans les systèmes nationaux de gouvernance des industries extractives et des agences gouvernementales. Il s’agit de </w:t>
      </w:r>
      <w:r w:rsidR="00673E41">
        <w:rPr>
          <w:rFonts w:ascii="Times New Roman" w:hAnsi="Times New Roman"/>
          <w:sz w:val="24"/>
          <w:szCs w:val="28"/>
        </w:rPr>
        <w:t>six</w:t>
      </w:r>
      <w:r w:rsidR="003B49A9" w:rsidRPr="00482344">
        <w:rPr>
          <w:rFonts w:ascii="Times New Roman" w:hAnsi="Times New Roman"/>
          <w:sz w:val="24"/>
          <w:szCs w:val="28"/>
        </w:rPr>
        <w:t xml:space="preserve"> (</w:t>
      </w:r>
      <w:r w:rsidR="00673E41">
        <w:rPr>
          <w:rFonts w:ascii="Times New Roman" w:hAnsi="Times New Roman"/>
          <w:sz w:val="24"/>
          <w:szCs w:val="28"/>
        </w:rPr>
        <w:t>06</w:t>
      </w:r>
      <w:r w:rsidR="003B49A9" w:rsidRPr="00482344">
        <w:rPr>
          <w:rFonts w:ascii="Times New Roman" w:hAnsi="Times New Roman"/>
          <w:sz w:val="24"/>
          <w:szCs w:val="28"/>
        </w:rPr>
        <w:t>) activités qui portent sur le mécanisme de la gouvernance interne des organes de mise en œuvre, le mécanisme de financement pérenne du processus ITIE, le mécanisme de données ouvertes, le mécanisme de la propriété réelle</w:t>
      </w:r>
      <w:r w:rsidR="00672A1F">
        <w:rPr>
          <w:rFonts w:ascii="Times New Roman" w:hAnsi="Times New Roman"/>
          <w:sz w:val="24"/>
          <w:szCs w:val="28"/>
        </w:rPr>
        <w:t>, la vulgarisation des résultats de l’ITIE</w:t>
      </w:r>
      <w:r w:rsidR="003B49A9" w:rsidRPr="00482344">
        <w:rPr>
          <w:rFonts w:ascii="Times New Roman" w:hAnsi="Times New Roman"/>
          <w:sz w:val="24"/>
          <w:szCs w:val="28"/>
        </w:rPr>
        <w:t xml:space="preserve"> et le mécanisme du commerce des matières premières</w:t>
      </w:r>
      <w:r w:rsidR="003B7973" w:rsidRPr="00482344">
        <w:rPr>
          <w:rFonts w:ascii="Times New Roman" w:hAnsi="Times New Roman"/>
          <w:sz w:val="24"/>
          <w:szCs w:val="28"/>
        </w:rPr>
        <w:t xml:space="preserve">. </w:t>
      </w:r>
      <w:r w:rsidR="00673E41">
        <w:rPr>
          <w:rFonts w:ascii="Times New Roman" w:hAnsi="Times New Roman"/>
          <w:sz w:val="24"/>
          <w:szCs w:val="28"/>
        </w:rPr>
        <w:t>Les</w:t>
      </w:r>
      <w:r w:rsidR="003B7973" w:rsidRPr="00482344">
        <w:rPr>
          <w:rFonts w:ascii="Times New Roman" w:hAnsi="Times New Roman"/>
          <w:sz w:val="24"/>
          <w:szCs w:val="28"/>
        </w:rPr>
        <w:t xml:space="preserve"> </w:t>
      </w:r>
      <w:r w:rsidR="00A46539">
        <w:rPr>
          <w:rFonts w:ascii="Times New Roman" w:hAnsi="Times New Roman"/>
          <w:sz w:val="24"/>
          <w:szCs w:val="28"/>
        </w:rPr>
        <w:t>cinq</w:t>
      </w:r>
      <w:r w:rsidR="003B7973" w:rsidRPr="00482344">
        <w:rPr>
          <w:rFonts w:ascii="Times New Roman" w:hAnsi="Times New Roman"/>
          <w:sz w:val="24"/>
          <w:szCs w:val="28"/>
        </w:rPr>
        <w:t xml:space="preserve"> (0</w:t>
      </w:r>
      <w:r w:rsidR="00A46539">
        <w:rPr>
          <w:rFonts w:ascii="Times New Roman" w:hAnsi="Times New Roman"/>
          <w:sz w:val="24"/>
          <w:szCs w:val="28"/>
        </w:rPr>
        <w:t>5</w:t>
      </w:r>
      <w:r w:rsidR="003B7973" w:rsidRPr="00482344">
        <w:rPr>
          <w:rFonts w:ascii="Times New Roman" w:hAnsi="Times New Roman"/>
          <w:sz w:val="24"/>
          <w:szCs w:val="28"/>
        </w:rPr>
        <w:t>)</w:t>
      </w:r>
      <w:r w:rsidR="00D91A95" w:rsidRPr="00482344">
        <w:rPr>
          <w:rFonts w:ascii="Times New Roman" w:hAnsi="Times New Roman"/>
          <w:sz w:val="24"/>
          <w:szCs w:val="28"/>
        </w:rPr>
        <w:t xml:space="preserve"> premières</w:t>
      </w:r>
      <w:r w:rsidR="003B7973" w:rsidRPr="00482344">
        <w:rPr>
          <w:rFonts w:ascii="Times New Roman" w:hAnsi="Times New Roman"/>
          <w:sz w:val="24"/>
          <w:szCs w:val="28"/>
        </w:rPr>
        <w:t xml:space="preserve"> </w:t>
      </w:r>
      <w:r w:rsidR="00673E41">
        <w:rPr>
          <w:rFonts w:ascii="Times New Roman" w:hAnsi="Times New Roman"/>
          <w:sz w:val="24"/>
          <w:szCs w:val="28"/>
        </w:rPr>
        <w:t xml:space="preserve">activités </w:t>
      </w:r>
      <w:r w:rsidR="003B7973" w:rsidRPr="00482344">
        <w:rPr>
          <w:rFonts w:ascii="Times New Roman" w:hAnsi="Times New Roman"/>
          <w:sz w:val="24"/>
          <w:szCs w:val="28"/>
        </w:rPr>
        <w:t xml:space="preserve">sont financées par le don EGPS de la Banque Mondiale. </w:t>
      </w:r>
    </w:p>
    <w:p w:rsidR="00673E41" w:rsidRDefault="00673E41" w:rsidP="00A64196">
      <w:pPr>
        <w:spacing w:after="0"/>
        <w:jc w:val="both"/>
        <w:rPr>
          <w:rFonts w:ascii="Times New Roman" w:hAnsi="Times New Roman"/>
          <w:sz w:val="24"/>
          <w:szCs w:val="28"/>
        </w:rPr>
      </w:pPr>
    </w:p>
    <w:p w:rsidR="00673E41" w:rsidRPr="00482344" w:rsidRDefault="00673E41" w:rsidP="00A64196">
      <w:pPr>
        <w:spacing w:after="0"/>
        <w:jc w:val="both"/>
        <w:rPr>
          <w:rFonts w:ascii="Times New Roman" w:hAnsi="Times New Roman"/>
          <w:sz w:val="24"/>
          <w:szCs w:val="28"/>
        </w:rPr>
      </w:pPr>
      <w:r>
        <w:rPr>
          <w:rFonts w:ascii="Times New Roman" w:hAnsi="Times New Roman"/>
          <w:sz w:val="24"/>
          <w:szCs w:val="28"/>
        </w:rPr>
        <w:t>Aucun budget effectif n’est prévu pour la dernière.</w:t>
      </w:r>
    </w:p>
    <w:p w:rsidR="003B7973" w:rsidRPr="00482344" w:rsidRDefault="003B7973" w:rsidP="00A64196">
      <w:pPr>
        <w:spacing w:after="0"/>
        <w:jc w:val="both"/>
        <w:rPr>
          <w:rFonts w:ascii="Times New Roman" w:hAnsi="Times New Roman"/>
          <w:sz w:val="24"/>
          <w:szCs w:val="28"/>
        </w:rPr>
      </w:pPr>
    </w:p>
    <w:p w:rsidR="003B7973" w:rsidRPr="00482344" w:rsidRDefault="003B7973" w:rsidP="00A64196">
      <w:pPr>
        <w:spacing w:after="0"/>
        <w:jc w:val="both"/>
        <w:rPr>
          <w:rFonts w:ascii="Times New Roman" w:hAnsi="Times New Roman"/>
          <w:b/>
          <w:sz w:val="24"/>
          <w:szCs w:val="28"/>
        </w:rPr>
      </w:pPr>
      <w:r w:rsidRPr="00482344">
        <w:rPr>
          <w:rFonts w:ascii="Times New Roman" w:hAnsi="Times New Roman"/>
          <w:b/>
          <w:sz w:val="24"/>
          <w:szCs w:val="28"/>
        </w:rPr>
        <w:t xml:space="preserve">1.2. </w:t>
      </w:r>
      <w:proofErr w:type="gramStart"/>
      <w:r w:rsidRPr="00482344">
        <w:rPr>
          <w:rFonts w:ascii="Times New Roman" w:hAnsi="Times New Roman"/>
          <w:b/>
          <w:sz w:val="24"/>
          <w:szCs w:val="28"/>
        </w:rPr>
        <w:t>a</w:t>
      </w:r>
      <w:proofErr w:type="gramEnd"/>
      <w:r w:rsidRPr="00482344">
        <w:rPr>
          <w:rFonts w:ascii="Times New Roman" w:hAnsi="Times New Roman"/>
          <w:b/>
          <w:sz w:val="24"/>
          <w:szCs w:val="28"/>
        </w:rPr>
        <w:tab/>
        <w:t xml:space="preserve">Mécanisme de la gouvernance interne des organes de mise en œuvre. </w:t>
      </w:r>
    </w:p>
    <w:p w:rsidR="003B7973" w:rsidRPr="00482344" w:rsidRDefault="003B7973" w:rsidP="00A64196">
      <w:pPr>
        <w:spacing w:after="0"/>
        <w:jc w:val="both"/>
        <w:rPr>
          <w:rFonts w:ascii="Times New Roman" w:hAnsi="Times New Roman"/>
          <w:sz w:val="24"/>
          <w:szCs w:val="28"/>
        </w:rPr>
      </w:pPr>
    </w:p>
    <w:p w:rsidR="003B7973" w:rsidRPr="00482344" w:rsidRDefault="003B7973" w:rsidP="00A64196">
      <w:pPr>
        <w:spacing w:after="0"/>
        <w:jc w:val="both"/>
        <w:rPr>
          <w:rFonts w:ascii="Times New Roman" w:hAnsi="Times New Roman"/>
          <w:sz w:val="24"/>
          <w:szCs w:val="28"/>
        </w:rPr>
      </w:pPr>
      <w:r w:rsidRPr="00482344">
        <w:rPr>
          <w:rFonts w:ascii="Times New Roman" w:hAnsi="Times New Roman"/>
          <w:sz w:val="24"/>
          <w:szCs w:val="28"/>
        </w:rPr>
        <w:t xml:space="preserve">Le rapport de validation a relevé des faiblesses dans la gouvernance interne du groupe multipartite. La validation a formulé des mesures correctives pour y remédier. Un consultant sera recruté </w:t>
      </w:r>
      <w:r w:rsidR="00BA32DB" w:rsidRPr="00482344">
        <w:rPr>
          <w:rFonts w:ascii="Times New Roman" w:hAnsi="Times New Roman"/>
          <w:sz w:val="24"/>
          <w:szCs w:val="28"/>
        </w:rPr>
        <w:t>pour étudier la compactibilité des textes du décret, des procédures nationales de l’administration publique et des clauses des exigences de la Norme ITIE. Un rapport de f</w:t>
      </w:r>
      <w:r w:rsidR="00D91A95" w:rsidRPr="00482344">
        <w:rPr>
          <w:rFonts w:ascii="Times New Roman" w:hAnsi="Times New Roman"/>
          <w:sz w:val="24"/>
          <w:szCs w:val="28"/>
        </w:rPr>
        <w:t>i</w:t>
      </w:r>
      <w:r w:rsidR="00BA32DB" w:rsidRPr="00482344">
        <w:rPr>
          <w:rFonts w:ascii="Times New Roman" w:hAnsi="Times New Roman"/>
          <w:sz w:val="24"/>
          <w:szCs w:val="28"/>
        </w:rPr>
        <w:t xml:space="preserve">n des travaux proposera au Comité de Pilotage toutes les dispositions pour relever l’efficacité et la qualité de la gouvernance interne afin d’accomplir des progrès satisfaisants en la matière. Un atelier de validation du projet de rapport est prévu pour les membres du </w:t>
      </w:r>
      <w:r w:rsidR="007D6C11">
        <w:rPr>
          <w:rFonts w:ascii="Times New Roman" w:hAnsi="Times New Roman"/>
          <w:sz w:val="24"/>
          <w:szCs w:val="28"/>
        </w:rPr>
        <w:t>C</w:t>
      </w:r>
      <w:r w:rsidR="00BA32DB" w:rsidRPr="00482344">
        <w:rPr>
          <w:rFonts w:ascii="Times New Roman" w:hAnsi="Times New Roman"/>
          <w:sz w:val="24"/>
          <w:szCs w:val="28"/>
        </w:rPr>
        <w:t xml:space="preserve">omité de gouvernance avant </w:t>
      </w:r>
      <w:r w:rsidR="007D6C11">
        <w:rPr>
          <w:rFonts w:ascii="Times New Roman" w:hAnsi="Times New Roman"/>
          <w:sz w:val="24"/>
          <w:szCs w:val="28"/>
        </w:rPr>
        <w:t>l’introduction de</w:t>
      </w:r>
      <w:r w:rsidR="00BA32DB" w:rsidRPr="00482344">
        <w:rPr>
          <w:rFonts w:ascii="Times New Roman" w:hAnsi="Times New Roman"/>
          <w:sz w:val="24"/>
          <w:szCs w:val="28"/>
        </w:rPr>
        <w:t xml:space="preserve"> la version finale au </w:t>
      </w:r>
      <w:r w:rsidR="008B3CE1">
        <w:rPr>
          <w:rFonts w:ascii="Times New Roman" w:hAnsi="Times New Roman"/>
          <w:sz w:val="24"/>
          <w:szCs w:val="28"/>
        </w:rPr>
        <w:t>C</w:t>
      </w:r>
      <w:r w:rsidR="00BA32DB" w:rsidRPr="00482344">
        <w:rPr>
          <w:rFonts w:ascii="Times New Roman" w:hAnsi="Times New Roman"/>
          <w:sz w:val="24"/>
          <w:szCs w:val="28"/>
        </w:rPr>
        <w:t xml:space="preserve">omité de pilotage pour adoption. </w:t>
      </w:r>
    </w:p>
    <w:p w:rsidR="00BA32DB" w:rsidRPr="00482344" w:rsidRDefault="00BA32DB" w:rsidP="00A64196">
      <w:pPr>
        <w:spacing w:after="0"/>
        <w:jc w:val="both"/>
        <w:rPr>
          <w:rFonts w:ascii="Times New Roman" w:hAnsi="Times New Roman"/>
          <w:sz w:val="24"/>
          <w:szCs w:val="28"/>
        </w:rPr>
      </w:pPr>
    </w:p>
    <w:p w:rsidR="00BA32DB" w:rsidRDefault="00BA32DB" w:rsidP="00A64196">
      <w:pPr>
        <w:spacing w:after="0"/>
        <w:jc w:val="both"/>
        <w:rPr>
          <w:rFonts w:ascii="Times New Roman" w:hAnsi="Times New Roman"/>
          <w:sz w:val="24"/>
          <w:szCs w:val="28"/>
        </w:rPr>
      </w:pPr>
      <w:r w:rsidRPr="00482344">
        <w:rPr>
          <w:rFonts w:ascii="Times New Roman" w:hAnsi="Times New Roman"/>
          <w:sz w:val="24"/>
          <w:szCs w:val="28"/>
        </w:rPr>
        <w:t xml:space="preserve">Le budget prévisionnel est de dix millions (10 000 000) F CFA. </w:t>
      </w:r>
    </w:p>
    <w:p w:rsidR="00BA32DB" w:rsidRPr="00482344" w:rsidRDefault="00BA32DB" w:rsidP="00A64196">
      <w:pPr>
        <w:spacing w:after="0"/>
        <w:jc w:val="both"/>
        <w:rPr>
          <w:rFonts w:ascii="Times New Roman" w:hAnsi="Times New Roman"/>
          <w:sz w:val="24"/>
          <w:szCs w:val="28"/>
        </w:rPr>
      </w:pPr>
    </w:p>
    <w:p w:rsidR="00BA32DB" w:rsidRPr="00482344" w:rsidRDefault="00BA32DB" w:rsidP="00A64196">
      <w:pPr>
        <w:spacing w:after="0"/>
        <w:jc w:val="both"/>
        <w:rPr>
          <w:rFonts w:ascii="Times New Roman" w:hAnsi="Times New Roman"/>
          <w:b/>
          <w:sz w:val="24"/>
          <w:szCs w:val="28"/>
        </w:rPr>
      </w:pPr>
      <w:r w:rsidRPr="00482344">
        <w:rPr>
          <w:rFonts w:ascii="Times New Roman" w:hAnsi="Times New Roman"/>
          <w:b/>
          <w:sz w:val="24"/>
          <w:szCs w:val="28"/>
        </w:rPr>
        <w:t>1.</w:t>
      </w:r>
      <w:r w:rsidR="00F17F73" w:rsidRPr="00482344">
        <w:rPr>
          <w:rFonts w:ascii="Times New Roman" w:hAnsi="Times New Roman"/>
          <w:b/>
          <w:sz w:val="24"/>
          <w:szCs w:val="28"/>
        </w:rPr>
        <w:t xml:space="preserve">2. </w:t>
      </w:r>
      <w:proofErr w:type="gramStart"/>
      <w:r w:rsidR="00F17F73" w:rsidRPr="00482344">
        <w:rPr>
          <w:rFonts w:ascii="Times New Roman" w:hAnsi="Times New Roman"/>
          <w:b/>
          <w:sz w:val="24"/>
          <w:szCs w:val="28"/>
        </w:rPr>
        <w:t>b</w:t>
      </w:r>
      <w:proofErr w:type="gramEnd"/>
      <w:r w:rsidRPr="00482344">
        <w:rPr>
          <w:rFonts w:ascii="Times New Roman" w:hAnsi="Times New Roman"/>
          <w:b/>
          <w:sz w:val="24"/>
          <w:szCs w:val="28"/>
        </w:rPr>
        <w:tab/>
        <w:t>Mécanisme de financement pérenne du processus ITIE.</w:t>
      </w:r>
    </w:p>
    <w:p w:rsidR="00BA32DB" w:rsidRPr="00482344" w:rsidRDefault="00BA32DB" w:rsidP="00A64196">
      <w:pPr>
        <w:spacing w:after="0"/>
        <w:jc w:val="both"/>
        <w:rPr>
          <w:rFonts w:ascii="Times New Roman" w:hAnsi="Times New Roman"/>
          <w:sz w:val="24"/>
          <w:szCs w:val="28"/>
        </w:rPr>
      </w:pPr>
    </w:p>
    <w:p w:rsidR="00BA32DB" w:rsidRPr="00482344" w:rsidRDefault="00BA32DB" w:rsidP="00A64196">
      <w:pPr>
        <w:spacing w:after="0"/>
        <w:jc w:val="both"/>
        <w:rPr>
          <w:rFonts w:ascii="Times New Roman" w:hAnsi="Times New Roman"/>
          <w:sz w:val="24"/>
          <w:szCs w:val="28"/>
        </w:rPr>
      </w:pPr>
      <w:r w:rsidRPr="00482344">
        <w:rPr>
          <w:rFonts w:ascii="Times New Roman" w:hAnsi="Times New Roman"/>
          <w:sz w:val="24"/>
          <w:szCs w:val="28"/>
        </w:rPr>
        <w:lastRenderedPageBreak/>
        <w:t xml:space="preserve">La Norme ITIE est en permanente mutation. Les modifications qu’on y apporte régulièrement change de jour en jour le contexte de l’ITIE et l’entendement des clauses des exigences </w:t>
      </w:r>
      <w:r w:rsidR="00027104" w:rsidRPr="00482344">
        <w:rPr>
          <w:rFonts w:ascii="Times New Roman" w:hAnsi="Times New Roman"/>
          <w:sz w:val="24"/>
          <w:szCs w:val="28"/>
        </w:rPr>
        <w:t>de l’ITIE. Un plan d’action</w:t>
      </w:r>
      <w:r w:rsidR="00673E41">
        <w:rPr>
          <w:rFonts w:ascii="Times New Roman" w:hAnsi="Times New Roman"/>
          <w:sz w:val="24"/>
          <w:szCs w:val="28"/>
        </w:rPr>
        <w:t>s</w:t>
      </w:r>
      <w:r w:rsidR="00027104" w:rsidRPr="00482344">
        <w:rPr>
          <w:rFonts w:ascii="Times New Roman" w:hAnsi="Times New Roman"/>
          <w:sz w:val="24"/>
          <w:szCs w:val="28"/>
        </w:rPr>
        <w:t xml:space="preserve"> adéquat pour satisfaire à chaque exigence individuellement s’avère nécessaire. La réalisation des activités du plan d’actions atteste la conformité de la Norme. L’enjeu est donc différent à celui de l’ITIE, il y a dix (10) ans. Les coûts d’exécution des activités ont largement augmenté au vu de la notion d’appréciation recherchée pour valider une exigence. En dehors des activités régulières, comme le rapport ITIE, le rapport d’avancement, la dissémination etc., qui se prononcent sur la qualité et la fiabilité du processus, il y a des activités phares, comme les données ouvertes, la propriété réelle, </w:t>
      </w:r>
      <w:r w:rsidR="00987097" w:rsidRPr="00482344">
        <w:rPr>
          <w:rFonts w:ascii="Times New Roman" w:hAnsi="Times New Roman"/>
          <w:sz w:val="24"/>
          <w:szCs w:val="28"/>
        </w:rPr>
        <w:t xml:space="preserve">le commerce des matières premières, qui garantissent l’appropriation du processus et l’intégration de l’ITIE dans les systèmes nationaux de gouvernance. Au fur et à mesure que les dépenses de la mise en œuvre augmentent, les financements par contre diminuent, principalement au niveau du gouvernement. </w:t>
      </w:r>
    </w:p>
    <w:p w:rsidR="00673E41" w:rsidRDefault="00673E41" w:rsidP="00A64196">
      <w:pPr>
        <w:spacing w:after="0"/>
        <w:jc w:val="both"/>
        <w:rPr>
          <w:rFonts w:ascii="Times New Roman" w:hAnsi="Times New Roman"/>
          <w:sz w:val="24"/>
          <w:szCs w:val="28"/>
        </w:rPr>
      </w:pPr>
    </w:p>
    <w:p w:rsidR="00F17F73" w:rsidRPr="00482344" w:rsidRDefault="00987097" w:rsidP="00A64196">
      <w:pPr>
        <w:spacing w:after="0"/>
        <w:jc w:val="both"/>
        <w:rPr>
          <w:rFonts w:ascii="Times New Roman" w:hAnsi="Times New Roman"/>
          <w:sz w:val="24"/>
          <w:szCs w:val="28"/>
        </w:rPr>
      </w:pPr>
      <w:r w:rsidRPr="00482344">
        <w:rPr>
          <w:rFonts w:ascii="Times New Roman" w:hAnsi="Times New Roman"/>
          <w:sz w:val="24"/>
          <w:szCs w:val="28"/>
        </w:rPr>
        <w:t>C’est le lieu donc de juger de l’importance de la contribution de l’ITIE dans l’amélioration de la gouvernance du secteur extractif et des recettes de l’Etat, afin de prendre des dispositions idoines pour son institutionnalisation et la pérennisation de la mise en œuvre</w:t>
      </w:r>
      <w:r w:rsidR="00F17F73" w:rsidRPr="00482344">
        <w:rPr>
          <w:rFonts w:ascii="Times New Roman" w:hAnsi="Times New Roman"/>
          <w:sz w:val="24"/>
          <w:szCs w:val="28"/>
        </w:rPr>
        <w:t>.</w:t>
      </w:r>
    </w:p>
    <w:p w:rsidR="00F17F73" w:rsidRPr="00482344" w:rsidRDefault="00F17F73" w:rsidP="00A64196">
      <w:pPr>
        <w:spacing w:after="0"/>
        <w:jc w:val="both"/>
        <w:rPr>
          <w:rFonts w:ascii="Times New Roman" w:hAnsi="Times New Roman"/>
          <w:sz w:val="24"/>
          <w:szCs w:val="28"/>
        </w:rPr>
      </w:pPr>
    </w:p>
    <w:p w:rsidR="00F17F73" w:rsidRPr="00482344" w:rsidRDefault="00F17F73" w:rsidP="00A64196">
      <w:pPr>
        <w:spacing w:after="0"/>
        <w:jc w:val="both"/>
        <w:rPr>
          <w:rFonts w:ascii="Times New Roman" w:hAnsi="Times New Roman"/>
          <w:sz w:val="24"/>
          <w:szCs w:val="28"/>
        </w:rPr>
      </w:pPr>
      <w:r w:rsidRPr="00482344">
        <w:rPr>
          <w:rFonts w:ascii="Times New Roman" w:hAnsi="Times New Roman"/>
          <w:sz w:val="24"/>
          <w:szCs w:val="28"/>
        </w:rPr>
        <w:t xml:space="preserve">Aussi, un consultant sera-t-il recruté pour proposer les textes qui conviennent pour doter l’ITIE d’une structure administrative </w:t>
      </w:r>
      <w:r w:rsidR="00D91A95" w:rsidRPr="00482344">
        <w:rPr>
          <w:rFonts w:ascii="Times New Roman" w:hAnsi="Times New Roman"/>
          <w:sz w:val="24"/>
          <w:szCs w:val="28"/>
        </w:rPr>
        <w:t xml:space="preserve">de </w:t>
      </w:r>
      <w:r w:rsidRPr="00482344">
        <w:rPr>
          <w:rFonts w:ascii="Times New Roman" w:hAnsi="Times New Roman"/>
          <w:sz w:val="24"/>
          <w:szCs w:val="28"/>
        </w:rPr>
        <w:t xml:space="preserve">l’ITIE avec un financement conséquent pour lui permettre de répondre favorablement à la conformité des exigences de la Norme ITIE. </w:t>
      </w:r>
    </w:p>
    <w:p w:rsidR="00F17F73" w:rsidRPr="00482344" w:rsidRDefault="00F17F73" w:rsidP="00A64196">
      <w:pPr>
        <w:spacing w:after="0"/>
        <w:jc w:val="both"/>
        <w:rPr>
          <w:rFonts w:ascii="Times New Roman" w:hAnsi="Times New Roman"/>
          <w:sz w:val="24"/>
          <w:szCs w:val="28"/>
        </w:rPr>
      </w:pPr>
    </w:p>
    <w:p w:rsidR="00F17F73" w:rsidRPr="00482344" w:rsidRDefault="00F17F73" w:rsidP="00A64196">
      <w:pPr>
        <w:spacing w:after="0"/>
        <w:jc w:val="both"/>
        <w:rPr>
          <w:rFonts w:ascii="Times New Roman" w:hAnsi="Times New Roman"/>
          <w:sz w:val="24"/>
          <w:szCs w:val="28"/>
        </w:rPr>
      </w:pPr>
      <w:r w:rsidRPr="00482344">
        <w:rPr>
          <w:rFonts w:ascii="Times New Roman" w:hAnsi="Times New Roman"/>
          <w:sz w:val="24"/>
          <w:szCs w:val="28"/>
        </w:rPr>
        <w:t>U</w:t>
      </w:r>
      <w:r w:rsidR="00D91A95" w:rsidRPr="00482344">
        <w:rPr>
          <w:rFonts w:ascii="Times New Roman" w:hAnsi="Times New Roman"/>
          <w:sz w:val="24"/>
          <w:szCs w:val="28"/>
        </w:rPr>
        <w:t>n</w:t>
      </w:r>
      <w:r w:rsidRPr="00482344">
        <w:rPr>
          <w:rFonts w:ascii="Times New Roman" w:hAnsi="Times New Roman"/>
          <w:sz w:val="24"/>
          <w:szCs w:val="28"/>
        </w:rPr>
        <w:t xml:space="preserve"> atelier de validation du projet de rapport </w:t>
      </w:r>
      <w:r w:rsidR="00D91A95" w:rsidRPr="00482344">
        <w:rPr>
          <w:rFonts w:ascii="Times New Roman" w:hAnsi="Times New Roman"/>
          <w:sz w:val="24"/>
          <w:szCs w:val="28"/>
        </w:rPr>
        <w:t xml:space="preserve">sera organisé </w:t>
      </w:r>
      <w:r w:rsidRPr="00482344">
        <w:rPr>
          <w:rFonts w:ascii="Times New Roman" w:hAnsi="Times New Roman"/>
          <w:sz w:val="24"/>
          <w:szCs w:val="28"/>
        </w:rPr>
        <w:t>p</w:t>
      </w:r>
      <w:r w:rsidR="00E72DDA">
        <w:rPr>
          <w:rFonts w:ascii="Times New Roman" w:hAnsi="Times New Roman"/>
          <w:sz w:val="24"/>
          <w:szCs w:val="28"/>
        </w:rPr>
        <w:t>ou</w:t>
      </w:r>
      <w:r w:rsidRPr="00482344">
        <w:rPr>
          <w:rFonts w:ascii="Times New Roman" w:hAnsi="Times New Roman"/>
          <w:sz w:val="24"/>
          <w:szCs w:val="28"/>
        </w:rPr>
        <w:t>r les membres du comité de finances avant l’adoption de la version finale par le comité de pilotage.</w:t>
      </w:r>
    </w:p>
    <w:p w:rsidR="00F17F73" w:rsidRPr="00482344" w:rsidRDefault="00F17F73" w:rsidP="00A64196">
      <w:pPr>
        <w:spacing w:after="0"/>
        <w:jc w:val="both"/>
        <w:rPr>
          <w:rFonts w:ascii="Times New Roman" w:hAnsi="Times New Roman"/>
          <w:sz w:val="24"/>
          <w:szCs w:val="28"/>
        </w:rPr>
      </w:pPr>
    </w:p>
    <w:p w:rsidR="00825D68" w:rsidRPr="00482344" w:rsidRDefault="00F17F73" w:rsidP="00A64196">
      <w:pPr>
        <w:spacing w:after="0"/>
        <w:jc w:val="both"/>
        <w:rPr>
          <w:rFonts w:ascii="Times New Roman" w:hAnsi="Times New Roman"/>
          <w:sz w:val="24"/>
          <w:szCs w:val="28"/>
        </w:rPr>
      </w:pPr>
      <w:r w:rsidRPr="00482344">
        <w:rPr>
          <w:rFonts w:ascii="Times New Roman" w:hAnsi="Times New Roman"/>
          <w:sz w:val="24"/>
          <w:szCs w:val="28"/>
        </w:rPr>
        <w:t xml:space="preserve">Le budget prévisionnel est de dix millions (10 000 000) </w:t>
      </w:r>
      <w:r w:rsidR="00825D68" w:rsidRPr="00482344">
        <w:rPr>
          <w:rFonts w:ascii="Times New Roman" w:hAnsi="Times New Roman"/>
          <w:sz w:val="24"/>
          <w:szCs w:val="28"/>
        </w:rPr>
        <w:t xml:space="preserve">F CFA. </w:t>
      </w:r>
    </w:p>
    <w:p w:rsidR="00825D68" w:rsidRPr="00482344" w:rsidRDefault="00825D68" w:rsidP="00A64196">
      <w:pPr>
        <w:spacing w:after="0"/>
        <w:jc w:val="both"/>
        <w:rPr>
          <w:rFonts w:ascii="Times New Roman" w:hAnsi="Times New Roman"/>
          <w:sz w:val="24"/>
          <w:szCs w:val="28"/>
        </w:rPr>
      </w:pPr>
    </w:p>
    <w:p w:rsidR="00825D68" w:rsidRPr="00482344" w:rsidRDefault="00825D68" w:rsidP="00A64196">
      <w:pPr>
        <w:spacing w:after="0"/>
        <w:jc w:val="both"/>
        <w:rPr>
          <w:rFonts w:ascii="Times New Roman" w:hAnsi="Times New Roman"/>
          <w:b/>
          <w:sz w:val="24"/>
          <w:szCs w:val="28"/>
        </w:rPr>
      </w:pPr>
      <w:r w:rsidRPr="00482344">
        <w:rPr>
          <w:rFonts w:ascii="Times New Roman" w:hAnsi="Times New Roman"/>
          <w:b/>
          <w:sz w:val="24"/>
          <w:szCs w:val="28"/>
        </w:rPr>
        <w:t>1.</w:t>
      </w:r>
      <w:r w:rsidR="00D91A95" w:rsidRPr="00482344">
        <w:rPr>
          <w:rFonts w:ascii="Times New Roman" w:hAnsi="Times New Roman"/>
          <w:b/>
          <w:sz w:val="24"/>
          <w:szCs w:val="28"/>
        </w:rPr>
        <w:t>2</w:t>
      </w:r>
      <w:r w:rsidRPr="00482344">
        <w:rPr>
          <w:rFonts w:ascii="Times New Roman" w:hAnsi="Times New Roman"/>
          <w:b/>
          <w:sz w:val="24"/>
          <w:szCs w:val="28"/>
        </w:rPr>
        <w:t>.c</w:t>
      </w:r>
      <w:r w:rsidR="001D1F88" w:rsidRPr="00482344">
        <w:rPr>
          <w:rFonts w:ascii="Times New Roman" w:hAnsi="Times New Roman"/>
          <w:b/>
          <w:sz w:val="24"/>
          <w:szCs w:val="28"/>
        </w:rPr>
        <w:tab/>
      </w:r>
      <w:r w:rsidRPr="00482344">
        <w:rPr>
          <w:rFonts w:ascii="Times New Roman" w:hAnsi="Times New Roman"/>
          <w:b/>
          <w:sz w:val="24"/>
          <w:szCs w:val="28"/>
        </w:rPr>
        <w:t>Mécanisme de données ouvertes</w:t>
      </w:r>
    </w:p>
    <w:p w:rsidR="00825D68" w:rsidRPr="00482344" w:rsidRDefault="00825D68" w:rsidP="00A64196">
      <w:pPr>
        <w:spacing w:after="0"/>
        <w:jc w:val="both"/>
        <w:rPr>
          <w:rFonts w:ascii="Times New Roman" w:hAnsi="Times New Roman"/>
          <w:sz w:val="24"/>
          <w:szCs w:val="28"/>
        </w:rPr>
      </w:pPr>
    </w:p>
    <w:p w:rsidR="00987097" w:rsidRPr="00482344" w:rsidRDefault="00825D68" w:rsidP="00A64196">
      <w:pPr>
        <w:spacing w:after="0"/>
        <w:jc w:val="both"/>
        <w:rPr>
          <w:rFonts w:ascii="Times New Roman" w:hAnsi="Times New Roman"/>
          <w:sz w:val="24"/>
          <w:szCs w:val="28"/>
        </w:rPr>
      </w:pPr>
      <w:r w:rsidRPr="00482344">
        <w:rPr>
          <w:rFonts w:ascii="Times New Roman" w:hAnsi="Times New Roman"/>
          <w:sz w:val="24"/>
          <w:szCs w:val="28"/>
        </w:rPr>
        <w:t xml:space="preserve">Dans le cadre de l’intégration de l’ITIE dans les systèmes nationaux de gouvernance du secteur extractif et des recettes de l’Etat, la Norme recommande le processus de déclaration automatique à la place de déclaration manuelle. La déclaration, dès qu’elle </w:t>
      </w:r>
      <w:r w:rsidR="00673E41">
        <w:rPr>
          <w:rFonts w:ascii="Times New Roman" w:hAnsi="Times New Roman"/>
          <w:sz w:val="24"/>
          <w:szCs w:val="28"/>
        </w:rPr>
        <w:t>sera</w:t>
      </w:r>
      <w:r w:rsidRPr="00482344">
        <w:rPr>
          <w:rFonts w:ascii="Times New Roman" w:hAnsi="Times New Roman"/>
          <w:sz w:val="24"/>
          <w:szCs w:val="28"/>
        </w:rPr>
        <w:t xml:space="preserve"> enregistrée dans le système d’information  </w:t>
      </w:r>
      <w:r w:rsidR="00987097" w:rsidRPr="00482344">
        <w:rPr>
          <w:rFonts w:ascii="Times New Roman" w:hAnsi="Times New Roman"/>
          <w:sz w:val="24"/>
          <w:szCs w:val="28"/>
        </w:rPr>
        <w:t xml:space="preserve"> </w:t>
      </w:r>
      <w:r w:rsidRPr="00482344">
        <w:rPr>
          <w:rFonts w:ascii="Times New Roman" w:hAnsi="Times New Roman"/>
          <w:sz w:val="24"/>
          <w:szCs w:val="28"/>
        </w:rPr>
        <w:t>de l’entité perceptrice</w:t>
      </w:r>
      <w:r w:rsidR="00385F9D" w:rsidRPr="00482344">
        <w:rPr>
          <w:rFonts w:ascii="Times New Roman" w:hAnsi="Times New Roman"/>
          <w:sz w:val="24"/>
          <w:szCs w:val="28"/>
        </w:rPr>
        <w:t xml:space="preserve">, elle </w:t>
      </w:r>
      <w:r w:rsidR="00673E41">
        <w:rPr>
          <w:rFonts w:ascii="Times New Roman" w:hAnsi="Times New Roman"/>
          <w:sz w:val="24"/>
          <w:szCs w:val="28"/>
        </w:rPr>
        <w:t>sera</w:t>
      </w:r>
      <w:r w:rsidR="00385F9D" w:rsidRPr="00482344">
        <w:rPr>
          <w:rFonts w:ascii="Times New Roman" w:hAnsi="Times New Roman"/>
          <w:sz w:val="24"/>
          <w:szCs w:val="28"/>
        </w:rPr>
        <w:t xml:space="preserve"> automatiquement rendue publique sur le site web de cette dernière et évidemment sur le site web de l’entité déclarante. Le processus portera aussi bien sur les informations financières que sur les informations contextuelles. Toutes les industries, même artisanales, sont concernées. De même</w:t>
      </w:r>
      <w:r w:rsidR="00A46539">
        <w:rPr>
          <w:rFonts w:ascii="Times New Roman" w:hAnsi="Times New Roman"/>
          <w:sz w:val="24"/>
          <w:szCs w:val="28"/>
        </w:rPr>
        <w:t>,</w:t>
      </w:r>
      <w:r w:rsidR="00385F9D" w:rsidRPr="00482344">
        <w:rPr>
          <w:rFonts w:ascii="Times New Roman" w:hAnsi="Times New Roman"/>
          <w:sz w:val="24"/>
          <w:szCs w:val="28"/>
        </w:rPr>
        <w:t xml:space="preserve"> toutes les agences gouvernementales, y compris les collectivités locales, participeront au processus. </w:t>
      </w:r>
    </w:p>
    <w:p w:rsidR="00673E41" w:rsidRDefault="00673E41" w:rsidP="00A64196">
      <w:pPr>
        <w:spacing w:after="0"/>
        <w:jc w:val="both"/>
        <w:rPr>
          <w:rFonts w:ascii="Times New Roman" w:hAnsi="Times New Roman"/>
          <w:sz w:val="24"/>
          <w:szCs w:val="28"/>
        </w:rPr>
      </w:pPr>
    </w:p>
    <w:p w:rsidR="00385F9D" w:rsidRPr="00482344" w:rsidRDefault="00385F9D" w:rsidP="00A64196">
      <w:pPr>
        <w:spacing w:after="0"/>
        <w:jc w:val="both"/>
        <w:rPr>
          <w:rFonts w:ascii="Times New Roman" w:hAnsi="Times New Roman"/>
          <w:sz w:val="24"/>
          <w:szCs w:val="28"/>
        </w:rPr>
      </w:pPr>
      <w:r w:rsidRPr="00482344">
        <w:rPr>
          <w:rFonts w:ascii="Times New Roman" w:hAnsi="Times New Roman"/>
          <w:sz w:val="24"/>
          <w:szCs w:val="28"/>
        </w:rPr>
        <w:t>Tous les trois (</w:t>
      </w:r>
      <w:r w:rsidR="00673E41">
        <w:rPr>
          <w:rFonts w:ascii="Times New Roman" w:hAnsi="Times New Roman"/>
          <w:sz w:val="24"/>
          <w:szCs w:val="28"/>
        </w:rPr>
        <w:t>0</w:t>
      </w:r>
      <w:r w:rsidRPr="00482344">
        <w:rPr>
          <w:rFonts w:ascii="Times New Roman" w:hAnsi="Times New Roman"/>
          <w:sz w:val="24"/>
          <w:szCs w:val="28"/>
        </w:rPr>
        <w:t>3)</w:t>
      </w:r>
      <w:r w:rsidR="00D91A95" w:rsidRPr="00482344">
        <w:rPr>
          <w:rFonts w:ascii="Times New Roman" w:hAnsi="Times New Roman"/>
          <w:sz w:val="24"/>
          <w:szCs w:val="28"/>
        </w:rPr>
        <w:t xml:space="preserve"> </w:t>
      </w:r>
      <w:r w:rsidR="00673E41">
        <w:rPr>
          <w:rFonts w:ascii="Times New Roman" w:hAnsi="Times New Roman"/>
          <w:sz w:val="24"/>
          <w:szCs w:val="28"/>
        </w:rPr>
        <w:t>moi</w:t>
      </w:r>
      <w:r w:rsidR="00D91A95" w:rsidRPr="00482344">
        <w:rPr>
          <w:rFonts w:ascii="Times New Roman" w:hAnsi="Times New Roman"/>
          <w:sz w:val="24"/>
          <w:szCs w:val="28"/>
        </w:rPr>
        <w:t>s</w:t>
      </w:r>
      <w:r w:rsidRPr="00482344">
        <w:rPr>
          <w:rFonts w:ascii="Times New Roman" w:hAnsi="Times New Roman"/>
          <w:sz w:val="24"/>
          <w:szCs w:val="28"/>
        </w:rPr>
        <w:t xml:space="preserve">, les situations récapitulatives seront effectuées dans </w:t>
      </w:r>
      <w:r w:rsidR="00673E41">
        <w:rPr>
          <w:rFonts w:ascii="Times New Roman" w:hAnsi="Times New Roman"/>
          <w:sz w:val="24"/>
          <w:szCs w:val="28"/>
        </w:rPr>
        <w:t>des</w:t>
      </w:r>
      <w:r w:rsidRPr="00482344">
        <w:rPr>
          <w:rFonts w:ascii="Times New Roman" w:hAnsi="Times New Roman"/>
          <w:sz w:val="24"/>
          <w:szCs w:val="28"/>
        </w:rPr>
        <w:t xml:space="preserve"> rapport</w:t>
      </w:r>
      <w:r w:rsidR="00673E41">
        <w:rPr>
          <w:rFonts w:ascii="Times New Roman" w:hAnsi="Times New Roman"/>
          <w:sz w:val="24"/>
          <w:szCs w:val="28"/>
        </w:rPr>
        <w:t>s</w:t>
      </w:r>
      <w:r w:rsidRPr="00482344">
        <w:rPr>
          <w:rFonts w:ascii="Times New Roman" w:hAnsi="Times New Roman"/>
          <w:sz w:val="24"/>
          <w:szCs w:val="28"/>
        </w:rPr>
        <w:t xml:space="preserve"> qui seront remis aux entités administratives concernées et rendues publiques sur le</w:t>
      </w:r>
      <w:r w:rsidR="005F29DD" w:rsidRPr="00482344">
        <w:rPr>
          <w:rFonts w:ascii="Times New Roman" w:hAnsi="Times New Roman"/>
          <w:sz w:val="24"/>
          <w:szCs w:val="28"/>
        </w:rPr>
        <w:t>s</w:t>
      </w:r>
      <w:r w:rsidRPr="00482344">
        <w:rPr>
          <w:rFonts w:ascii="Times New Roman" w:hAnsi="Times New Roman"/>
          <w:sz w:val="24"/>
          <w:szCs w:val="28"/>
        </w:rPr>
        <w:t xml:space="preserve"> sites web.</w:t>
      </w:r>
    </w:p>
    <w:p w:rsidR="00385F9D" w:rsidRPr="00482344" w:rsidRDefault="00385F9D" w:rsidP="00A64196">
      <w:pPr>
        <w:spacing w:after="0"/>
        <w:jc w:val="both"/>
        <w:rPr>
          <w:rFonts w:ascii="Times New Roman" w:hAnsi="Times New Roman"/>
          <w:sz w:val="24"/>
          <w:szCs w:val="28"/>
        </w:rPr>
      </w:pPr>
    </w:p>
    <w:p w:rsidR="00385F9D" w:rsidRPr="00482344" w:rsidRDefault="00385F9D" w:rsidP="00A64196">
      <w:pPr>
        <w:spacing w:after="0"/>
        <w:jc w:val="both"/>
        <w:rPr>
          <w:rFonts w:ascii="Times New Roman" w:hAnsi="Times New Roman"/>
          <w:sz w:val="24"/>
          <w:szCs w:val="28"/>
        </w:rPr>
      </w:pPr>
      <w:r w:rsidRPr="00482344">
        <w:rPr>
          <w:rFonts w:ascii="Times New Roman" w:hAnsi="Times New Roman"/>
          <w:sz w:val="24"/>
          <w:szCs w:val="28"/>
        </w:rPr>
        <w:t xml:space="preserve">Le fonctionnement du processus de déclaration automatique </w:t>
      </w:r>
      <w:r w:rsidR="005F29DD" w:rsidRPr="00482344">
        <w:rPr>
          <w:rFonts w:ascii="Times New Roman" w:hAnsi="Times New Roman"/>
          <w:sz w:val="24"/>
          <w:szCs w:val="28"/>
        </w:rPr>
        <w:t xml:space="preserve">se fera de façon </w:t>
      </w:r>
      <w:r w:rsidR="00815C07" w:rsidRPr="00482344">
        <w:rPr>
          <w:rFonts w:ascii="Times New Roman" w:hAnsi="Times New Roman"/>
          <w:sz w:val="24"/>
          <w:szCs w:val="28"/>
        </w:rPr>
        <w:t>concomitante</w:t>
      </w:r>
      <w:r w:rsidR="005F29DD" w:rsidRPr="00482344">
        <w:rPr>
          <w:rFonts w:ascii="Times New Roman" w:hAnsi="Times New Roman"/>
          <w:sz w:val="24"/>
          <w:szCs w:val="28"/>
        </w:rPr>
        <w:t xml:space="preserve"> entre les entités publiques. L’enti</w:t>
      </w:r>
      <w:r w:rsidR="00815C07" w:rsidRPr="00482344">
        <w:rPr>
          <w:rFonts w:ascii="Times New Roman" w:hAnsi="Times New Roman"/>
          <w:sz w:val="24"/>
          <w:szCs w:val="28"/>
        </w:rPr>
        <w:t>té d’accueil</w:t>
      </w:r>
      <w:r w:rsidR="00673E41">
        <w:rPr>
          <w:rFonts w:ascii="Times New Roman" w:hAnsi="Times New Roman"/>
          <w:sz w:val="24"/>
          <w:szCs w:val="28"/>
        </w:rPr>
        <w:t>,</w:t>
      </w:r>
      <w:r w:rsidR="00815C07" w:rsidRPr="00482344">
        <w:rPr>
          <w:rFonts w:ascii="Times New Roman" w:hAnsi="Times New Roman"/>
          <w:sz w:val="24"/>
          <w:szCs w:val="28"/>
        </w:rPr>
        <w:t xml:space="preserve"> le point focal, va centraliser toutes les informations. Par ailleurs, les cadastres des ressources extractives vont communiquer avec la plate-forme commune.</w:t>
      </w:r>
    </w:p>
    <w:p w:rsidR="00815C07" w:rsidRPr="00482344" w:rsidRDefault="00815C07" w:rsidP="00A64196">
      <w:pPr>
        <w:spacing w:after="0"/>
        <w:jc w:val="both"/>
        <w:rPr>
          <w:rFonts w:ascii="Times New Roman" w:hAnsi="Times New Roman"/>
          <w:sz w:val="24"/>
          <w:szCs w:val="28"/>
        </w:rPr>
      </w:pPr>
    </w:p>
    <w:p w:rsidR="00815C07" w:rsidRPr="00482344" w:rsidRDefault="00815C07" w:rsidP="00A64196">
      <w:pPr>
        <w:spacing w:after="0"/>
        <w:jc w:val="both"/>
        <w:rPr>
          <w:rFonts w:ascii="Times New Roman" w:hAnsi="Times New Roman"/>
          <w:sz w:val="24"/>
          <w:szCs w:val="28"/>
        </w:rPr>
      </w:pPr>
      <w:r w:rsidRPr="00482344">
        <w:rPr>
          <w:rFonts w:ascii="Times New Roman" w:hAnsi="Times New Roman"/>
          <w:sz w:val="24"/>
          <w:szCs w:val="28"/>
        </w:rPr>
        <w:lastRenderedPageBreak/>
        <w:t>De toutes les façon</w:t>
      </w:r>
      <w:r w:rsidR="00D54DC7" w:rsidRPr="00482344">
        <w:rPr>
          <w:rFonts w:ascii="Times New Roman" w:hAnsi="Times New Roman"/>
          <w:sz w:val="24"/>
          <w:szCs w:val="28"/>
        </w:rPr>
        <w:t>s</w:t>
      </w:r>
      <w:r w:rsidRPr="00482344">
        <w:rPr>
          <w:rFonts w:ascii="Times New Roman" w:hAnsi="Times New Roman"/>
          <w:sz w:val="24"/>
          <w:szCs w:val="28"/>
        </w:rPr>
        <w:t>, un consultant sera recruté pour étudier toutes les possibilités afin d’en proposer une qui convient aux réalités du Togo. Comme l</w:t>
      </w:r>
      <w:r w:rsidR="00D91A95" w:rsidRPr="00482344">
        <w:rPr>
          <w:rFonts w:ascii="Times New Roman" w:hAnsi="Times New Roman"/>
          <w:sz w:val="24"/>
          <w:szCs w:val="28"/>
        </w:rPr>
        <w:t>e</w:t>
      </w:r>
      <w:r w:rsidRPr="00482344">
        <w:rPr>
          <w:rFonts w:ascii="Times New Roman" w:hAnsi="Times New Roman"/>
          <w:sz w:val="24"/>
          <w:szCs w:val="28"/>
        </w:rPr>
        <w:t xml:space="preserve"> </w:t>
      </w:r>
      <w:r w:rsidR="001269C4">
        <w:rPr>
          <w:rFonts w:ascii="Times New Roman" w:hAnsi="Times New Roman"/>
          <w:sz w:val="24"/>
          <w:szCs w:val="28"/>
        </w:rPr>
        <w:t>Sénégal</w:t>
      </w:r>
      <w:r w:rsidRPr="00482344">
        <w:rPr>
          <w:rFonts w:ascii="Times New Roman" w:hAnsi="Times New Roman"/>
          <w:sz w:val="24"/>
          <w:szCs w:val="28"/>
        </w:rPr>
        <w:t xml:space="preserve"> a déjà une expérience </w:t>
      </w:r>
      <w:r w:rsidR="00D54DC7" w:rsidRPr="00482344">
        <w:rPr>
          <w:rFonts w:ascii="Times New Roman" w:hAnsi="Times New Roman"/>
          <w:sz w:val="24"/>
          <w:szCs w:val="28"/>
        </w:rPr>
        <w:t xml:space="preserve">en la matière, un voyage d’étude et d’imprégnation sera effectué dans ce pays. Cette activité concerne toutes les commissions du </w:t>
      </w:r>
      <w:r w:rsidR="00D91A95" w:rsidRPr="00482344">
        <w:rPr>
          <w:rFonts w:ascii="Times New Roman" w:hAnsi="Times New Roman"/>
          <w:sz w:val="24"/>
          <w:szCs w:val="28"/>
        </w:rPr>
        <w:t>C</w:t>
      </w:r>
      <w:r w:rsidR="00D54DC7" w:rsidRPr="00482344">
        <w:rPr>
          <w:rFonts w:ascii="Times New Roman" w:hAnsi="Times New Roman"/>
          <w:sz w:val="24"/>
          <w:szCs w:val="28"/>
        </w:rPr>
        <w:t xml:space="preserve">omité de </w:t>
      </w:r>
      <w:r w:rsidR="00D91A95" w:rsidRPr="00482344">
        <w:rPr>
          <w:rFonts w:ascii="Times New Roman" w:hAnsi="Times New Roman"/>
          <w:sz w:val="24"/>
          <w:szCs w:val="28"/>
        </w:rPr>
        <w:t>pilotage</w:t>
      </w:r>
      <w:r w:rsidR="00D54DC7" w:rsidRPr="00482344">
        <w:rPr>
          <w:rFonts w:ascii="Times New Roman" w:hAnsi="Times New Roman"/>
          <w:sz w:val="24"/>
          <w:szCs w:val="28"/>
        </w:rPr>
        <w:t xml:space="preserve">, si bien que le projet du rapport sera validé en atelier par l’ensemble des membres. </w:t>
      </w:r>
    </w:p>
    <w:p w:rsidR="00673E41" w:rsidRDefault="00673E41" w:rsidP="00A64196">
      <w:pPr>
        <w:spacing w:after="0"/>
        <w:jc w:val="both"/>
        <w:rPr>
          <w:rFonts w:ascii="Times New Roman" w:hAnsi="Times New Roman"/>
          <w:sz w:val="24"/>
          <w:szCs w:val="28"/>
        </w:rPr>
      </w:pPr>
    </w:p>
    <w:p w:rsidR="00D54DC7" w:rsidRPr="00482344" w:rsidRDefault="00D54DC7" w:rsidP="00A64196">
      <w:pPr>
        <w:spacing w:after="0"/>
        <w:jc w:val="both"/>
        <w:rPr>
          <w:rFonts w:ascii="Times New Roman" w:hAnsi="Times New Roman"/>
          <w:sz w:val="24"/>
          <w:szCs w:val="28"/>
        </w:rPr>
      </w:pPr>
      <w:r w:rsidRPr="00482344">
        <w:rPr>
          <w:rFonts w:ascii="Times New Roman" w:hAnsi="Times New Roman"/>
          <w:sz w:val="24"/>
          <w:szCs w:val="28"/>
        </w:rPr>
        <w:t xml:space="preserve">Le budget prévisionnel est de </w:t>
      </w:r>
      <w:r w:rsidR="006B7727" w:rsidRPr="00482344">
        <w:rPr>
          <w:rFonts w:ascii="Times New Roman" w:hAnsi="Times New Roman"/>
          <w:sz w:val="24"/>
          <w:szCs w:val="28"/>
        </w:rPr>
        <w:t>trente-quatre</w:t>
      </w:r>
      <w:r w:rsidRPr="00482344">
        <w:rPr>
          <w:rFonts w:ascii="Times New Roman" w:hAnsi="Times New Roman"/>
          <w:sz w:val="24"/>
          <w:szCs w:val="28"/>
        </w:rPr>
        <w:t xml:space="preserve"> millions cinquante mille (34 050 000) F CFA. </w:t>
      </w:r>
    </w:p>
    <w:p w:rsidR="003B7973" w:rsidRPr="00482344" w:rsidRDefault="003B7973" w:rsidP="00A64196">
      <w:pPr>
        <w:spacing w:after="0"/>
        <w:jc w:val="both"/>
        <w:rPr>
          <w:rFonts w:ascii="Times New Roman" w:hAnsi="Times New Roman"/>
          <w:sz w:val="24"/>
          <w:szCs w:val="28"/>
        </w:rPr>
      </w:pPr>
    </w:p>
    <w:p w:rsidR="00A532BA" w:rsidRPr="00482344" w:rsidRDefault="00A532BA" w:rsidP="00A64196">
      <w:pPr>
        <w:spacing w:after="0"/>
        <w:jc w:val="both"/>
        <w:rPr>
          <w:rFonts w:ascii="Times New Roman" w:hAnsi="Times New Roman"/>
          <w:b/>
          <w:sz w:val="24"/>
          <w:szCs w:val="28"/>
        </w:rPr>
      </w:pPr>
      <w:r w:rsidRPr="00482344">
        <w:rPr>
          <w:rFonts w:ascii="Times New Roman" w:hAnsi="Times New Roman"/>
          <w:b/>
          <w:sz w:val="24"/>
          <w:szCs w:val="28"/>
        </w:rPr>
        <w:t>1.2</w:t>
      </w:r>
      <w:proofErr w:type="gramStart"/>
      <w:r w:rsidRPr="00482344">
        <w:rPr>
          <w:rFonts w:ascii="Times New Roman" w:hAnsi="Times New Roman"/>
          <w:b/>
          <w:sz w:val="24"/>
          <w:szCs w:val="28"/>
        </w:rPr>
        <w:t>.d</w:t>
      </w:r>
      <w:proofErr w:type="gramEnd"/>
      <w:r w:rsidR="001D1F88" w:rsidRPr="00482344">
        <w:rPr>
          <w:rFonts w:ascii="Times New Roman" w:hAnsi="Times New Roman"/>
          <w:b/>
          <w:sz w:val="24"/>
          <w:szCs w:val="28"/>
        </w:rPr>
        <w:tab/>
      </w:r>
      <w:r w:rsidRPr="00482344">
        <w:rPr>
          <w:rFonts w:ascii="Times New Roman" w:hAnsi="Times New Roman"/>
          <w:b/>
          <w:sz w:val="24"/>
          <w:szCs w:val="28"/>
        </w:rPr>
        <w:t>Mécanisme de la propriété réelle</w:t>
      </w:r>
    </w:p>
    <w:p w:rsidR="00E45028" w:rsidRPr="00482344" w:rsidRDefault="00E45028" w:rsidP="00A64196">
      <w:pPr>
        <w:spacing w:after="0"/>
        <w:jc w:val="both"/>
        <w:rPr>
          <w:rFonts w:ascii="Times New Roman" w:hAnsi="Times New Roman"/>
          <w:sz w:val="24"/>
          <w:szCs w:val="28"/>
        </w:rPr>
      </w:pPr>
    </w:p>
    <w:p w:rsidR="00E45028" w:rsidRDefault="00E45028" w:rsidP="00A64196">
      <w:pPr>
        <w:spacing w:after="0"/>
        <w:jc w:val="both"/>
        <w:rPr>
          <w:rFonts w:ascii="Times New Roman" w:hAnsi="Times New Roman"/>
          <w:sz w:val="24"/>
          <w:szCs w:val="28"/>
        </w:rPr>
      </w:pPr>
      <w:r w:rsidRPr="00482344">
        <w:rPr>
          <w:rFonts w:ascii="Times New Roman" w:hAnsi="Times New Roman"/>
          <w:sz w:val="24"/>
          <w:szCs w:val="28"/>
        </w:rPr>
        <w:t>Le mécanisme de la propriété réelle cons</w:t>
      </w:r>
      <w:r w:rsidR="001D1F88" w:rsidRPr="00482344">
        <w:rPr>
          <w:rFonts w:ascii="Times New Roman" w:hAnsi="Times New Roman"/>
          <w:sz w:val="24"/>
          <w:szCs w:val="28"/>
        </w:rPr>
        <w:t>i</w:t>
      </w:r>
      <w:r w:rsidRPr="00482344">
        <w:rPr>
          <w:rFonts w:ascii="Times New Roman" w:hAnsi="Times New Roman"/>
          <w:sz w:val="24"/>
          <w:szCs w:val="28"/>
        </w:rPr>
        <w:t xml:space="preserve">ste à déclarer les </w:t>
      </w:r>
      <w:r w:rsidR="001D1F88" w:rsidRPr="00482344">
        <w:rPr>
          <w:rFonts w:ascii="Times New Roman" w:hAnsi="Times New Roman"/>
          <w:sz w:val="24"/>
          <w:szCs w:val="28"/>
        </w:rPr>
        <w:t>bénéficiaires des</w:t>
      </w:r>
      <w:r w:rsidRPr="00482344">
        <w:rPr>
          <w:rFonts w:ascii="Times New Roman" w:hAnsi="Times New Roman"/>
          <w:sz w:val="24"/>
          <w:szCs w:val="28"/>
        </w:rPr>
        <w:t xml:space="preserve"> entreprises et le</w:t>
      </w:r>
      <w:r w:rsidR="008B3CE1">
        <w:rPr>
          <w:rFonts w:ascii="Times New Roman" w:hAnsi="Times New Roman"/>
          <w:sz w:val="24"/>
          <w:szCs w:val="28"/>
        </w:rPr>
        <w:t>ur</w:t>
      </w:r>
      <w:r w:rsidRPr="00482344">
        <w:rPr>
          <w:rFonts w:ascii="Times New Roman" w:hAnsi="Times New Roman"/>
          <w:sz w:val="24"/>
          <w:szCs w:val="28"/>
        </w:rPr>
        <w:t>s parts d</w:t>
      </w:r>
      <w:r w:rsidR="001D1F88" w:rsidRPr="00482344">
        <w:rPr>
          <w:rFonts w:ascii="Times New Roman" w:hAnsi="Times New Roman"/>
          <w:sz w:val="24"/>
          <w:szCs w:val="28"/>
        </w:rPr>
        <w:t xml:space="preserve">e </w:t>
      </w:r>
      <w:r w:rsidRPr="00482344">
        <w:rPr>
          <w:rFonts w:ascii="Times New Roman" w:hAnsi="Times New Roman"/>
          <w:sz w:val="24"/>
          <w:szCs w:val="28"/>
        </w:rPr>
        <w:t>re</w:t>
      </w:r>
      <w:r w:rsidR="001D1F88" w:rsidRPr="00482344">
        <w:rPr>
          <w:rFonts w:ascii="Times New Roman" w:hAnsi="Times New Roman"/>
          <w:sz w:val="24"/>
          <w:szCs w:val="28"/>
        </w:rPr>
        <w:t>ve</w:t>
      </w:r>
      <w:r w:rsidRPr="00482344">
        <w:rPr>
          <w:rFonts w:ascii="Times New Roman" w:hAnsi="Times New Roman"/>
          <w:sz w:val="24"/>
          <w:szCs w:val="28"/>
        </w:rPr>
        <w:t>nus dans le capital. Ce principe de déclaration devien</w:t>
      </w:r>
      <w:r w:rsidR="008B3CE1">
        <w:rPr>
          <w:rFonts w:ascii="Times New Roman" w:hAnsi="Times New Roman"/>
          <w:sz w:val="24"/>
          <w:szCs w:val="28"/>
        </w:rPr>
        <w:t>t</w:t>
      </w:r>
      <w:r w:rsidRPr="00482344">
        <w:rPr>
          <w:rFonts w:ascii="Times New Roman" w:hAnsi="Times New Roman"/>
          <w:sz w:val="24"/>
          <w:szCs w:val="28"/>
        </w:rPr>
        <w:t xml:space="preserve"> une </w:t>
      </w:r>
      <w:r w:rsidR="001A3956" w:rsidRPr="00482344">
        <w:rPr>
          <w:rFonts w:ascii="Times New Roman" w:hAnsi="Times New Roman"/>
          <w:sz w:val="24"/>
          <w:szCs w:val="28"/>
        </w:rPr>
        <w:t>exigence</w:t>
      </w:r>
      <w:r w:rsidRPr="00482344">
        <w:rPr>
          <w:rFonts w:ascii="Times New Roman" w:hAnsi="Times New Roman"/>
          <w:sz w:val="24"/>
          <w:szCs w:val="28"/>
        </w:rPr>
        <w:t xml:space="preserve"> de la Norme ITIE </w:t>
      </w:r>
      <w:r w:rsidR="008B3CE1">
        <w:rPr>
          <w:rFonts w:ascii="Times New Roman" w:hAnsi="Times New Roman"/>
          <w:sz w:val="24"/>
          <w:szCs w:val="28"/>
        </w:rPr>
        <w:t>dès le 1</w:t>
      </w:r>
      <w:r w:rsidR="008B3CE1" w:rsidRPr="008B3CE1">
        <w:rPr>
          <w:rFonts w:ascii="Times New Roman" w:hAnsi="Times New Roman"/>
          <w:sz w:val="24"/>
          <w:szCs w:val="28"/>
          <w:vertAlign w:val="superscript"/>
        </w:rPr>
        <w:t>er</w:t>
      </w:r>
      <w:r w:rsidR="008B3CE1">
        <w:rPr>
          <w:rFonts w:ascii="Times New Roman" w:hAnsi="Times New Roman"/>
          <w:sz w:val="24"/>
          <w:szCs w:val="28"/>
        </w:rPr>
        <w:t xml:space="preserve"> janvier</w:t>
      </w:r>
      <w:r w:rsidRPr="00482344">
        <w:rPr>
          <w:rFonts w:ascii="Times New Roman" w:hAnsi="Times New Roman"/>
          <w:sz w:val="24"/>
          <w:szCs w:val="28"/>
        </w:rPr>
        <w:t xml:space="preserve"> 2020. Selon les recommandations du Secrétariat international de l’ITIE, le Comité de pilotage a élaboré et publié une feuille de route </w:t>
      </w:r>
      <w:r w:rsidR="00673E41">
        <w:rPr>
          <w:rFonts w:ascii="Times New Roman" w:hAnsi="Times New Roman"/>
          <w:sz w:val="24"/>
          <w:szCs w:val="28"/>
        </w:rPr>
        <w:t xml:space="preserve">qui </w:t>
      </w:r>
      <w:proofErr w:type="gramStart"/>
      <w:r w:rsidR="00673E41">
        <w:rPr>
          <w:rFonts w:ascii="Times New Roman" w:hAnsi="Times New Roman"/>
          <w:sz w:val="24"/>
          <w:szCs w:val="28"/>
        </w:rPr>
        <w:t>assureront</w:t>
      </w:r>
      <w:proofErr w:type="gramEnd"/>
      <w:r w:rsidR="00673E41">
        <w:rPr>
          <w:rFonts w:ascii="Times New Roman" w:hAnsi="Times New Roman"/>
          <w:sz w:val="24"/>
          <w:szCs w:val="28"/>
        </w:rPr>
        <w:t xml:space="preserve"> </w:t>
      </w:r>
      <w:r w:rsidRPr="00482344">
        <w:rPr>
          <w:rFonts w:ascii="Times New Roman" w:hAnsi="Times New Roman"/>
          <w:sz w:val="24"/>
          <w:szCs w:val="28"/>
        </w:rPr>
        <w:t xml:space="preserve"> la mise en </w:t>
      </w:r>
      <w:r w:rsidR="001A3956" w:rsidRPr="00482344">
        <w:rPr>
          <w:rFonts w:ascii="Times New Roman" w:hAnsi="Times New Roman"/>
          <w:sz w:val="24"/>
          <w:szCs w:val="28"/>
        </w:rPr>
        <w:t>place</w:t>
      </w:r>
      <w:r w:rsidRPr="00482344">
        <w:rPr>
          <w:rFonts w:ascii="Times New Roman" w:hAnsi="Times New Roman"/>
          <w:sz w:val="24"/>
          <w:szCs w:val="28"/>
        </w:rPr>
        <w:t xml:space="preserve"> du cadre juridique et réglementaire de la mise en œuvre du mécanisme de déclaration de la propriété réelle au Togo. A cet effet, il est prévu de recruter un consultant pour élaborer les textes </w:t>
      </w:r>
      <w:r w:rsidR="008B3CE1">
        <w:rPr>
          <w:rFonts w:ascii="Times New Roman" w:hAnsi="Times New Roman"/>
          <w:sz w:val="24"/>
          <w:szCs w:val="28"/>
        </w:rPr>
        <w:t>appropriés devant permettre au Togo de remplir cette exigence dans le délai fixé</w:t>
      </w:r>
      <w:r w:rsidR="00827B83">
        <w:rPr>
          <w:rFonts w:ascii="Times New Roman" w:hAnsi="Times New Roman"/>
          <w:sz w:val="24"/>
          <w:szCs w:val="28"/>
        </w:rPr>
        <w:t>. Le projet de rapport sera présenté en atelier à la commission chargée du suivi des travaux</w:t>
      </w:r>
      <w:r w:rsidR="00A46539">
        <w:rPr>
          <w:rFonts w:ascii="Times New Roman" w:hAnsi="Times New Roman"/>
          <w:sz w:val="24"/>
          <w:szCs w:val="28"/>
        </w:rPr>
        <w:t>.</w:t>
      </w:r>
    </w:p>
    <w:p w:rsidR="000D492C" w:rsidRDefault="000D492C" w:rsidP="00A64196">
      <w:pPr>
        <w:spacing w:after="0"/>
        <w:jc w:val="both"/>
        <w:rPr>
          <w:rFonts w:ascii="Times New Roman" w:hAnsi="Times New Roman"/>
          <w:sz w:val="24"/>
          <w:szCs w:val="28"/>
        </w:rPr>
      </w:pPr>
    </w:p>
    <w:p w:rsidR="000D492C" w:rsidRDefault="000D492C" w:rsidP="00A64196">
      <w:pPr>
        <w:spacing w:after="0"/>
        <w:jc w:val="both"/>
        <w:rPr>
          <w:rFonts w:ascii="Times New Roman" w:hAnsi="Times New Roman"/>
          <w:sz w:val="24"/>
          <w:szCs w:val="28"/>
        </w:rPr>
      </w:pPr>
      <w:r>
        <w:rPr>
          <w:rFonts w:ascii="Times New Roman" w:hAnsi="Times New Roman"/>
          <w:sz w:val="24"/>
          <w:szCs w:val="28"/>
        </w:rPr>
        <w:t xml:space="preserve">L’identité des véritables </w:t>
      </w:r>
      <w:proofErr w:type="gramStart"/>
      <w:r>
        <w:rPr>
          <w:rFonts w:ascii="Times New Roman" w:hAnsi="Times New Roman"/>
          <w:sz w:val="24"/>
          <w:szCs w:val="28"/>
        </w:rPr>
        <w:t>propriétaires ,</w:t>
      </w:r>
      <w:proofErr w:type="gramEnd"/>
      <w:r>
        <w:rPr>
          <w:rFonts w:ascii="Times New Roman" w:hAnsi="Times New Roman"/>
          <w:sz w:val="24"/>
          <w:szCs w:val="28"/>
        </w:rPr>
        <w:t xml:space="preserve"> les propriétaires effectifs, des entreprises qui ont obtenu des droits pour extraire du pétrole, du ga</w:t>
      </w:r>
      <w:r w:rsidR="001269C4">
        <w:rPr>
          <w:rFonts w:ascii="Times New Roman" w:hAnsi="Times New Roman"/>
          <w:sz w:val="24"/>
          <w:szCs w:val="28"/>
        </w:rPr>
        <w:t>z</w:t>
      </w:r>
      <w:r>
        <w:rPr>
          <w:rFonts w:ascii="Times New Roman" w:hAnsi="Times New Roman"/>
          <w:sz w:val="24"/>
          <w:szCs w:val="28"/>
        </w:rPr>
        <w:t xml:space="preserve"> et des  minerais est souvent incon</w:t>
      </w:r>
      <w:r w:rsidR="001C6C9C">
        <w:rPr>
          <w:rFonts w:ascii="Times New Roman" w:hAnsi="Times New Roman"/>
          <w:sz w:val="24"/>
          <w:szCs w:val="28"/>
        </w:rPr>
        <w:t>nue, dissimulée derrière une chaîne de personnes morales non redevables. Ce sont particulièrement  les personnes vivant d</w:t>
      </w:r>
      <w:r w:rsidR="001269C4">
        <w:rPr>
          <w:rFonts w:ascii="Times New Roman" w:hAnsi="Times New Roman"/>
          <w:sz w:val="24"/>
          <w:szCs w:val="28"/>
        </w:rPr>
        <w:t>an</w:t>
      </w:r>
      <w:r w:rsidR="001C6C9C">
        <w:rPr>
          <w:rFonts w:ascii="Times New Roman" w:hAnsi="Times New Roman"/>
          <w:sz w:val="24"/>
          <w:szCs w:val="28"/>
        </w:rPr>
        <w:t>s des pays riches en ressources naturelles qui risquent d’être perdant</w:t>
      </w:r>
      <w:r w:rsidR="001269C4">
        <w:rPr>
          <w:rFonts w:ascii="Times New Roman" w:hAnsi="Times New Roman"/>
          <w:sz w:val="24"/>
          <w:szCs w:val="28"/>
        </w:rPr>
        <w:t>es</w:t>
      </w:r>
      <w:r w:rsidR="001C6C9C">
        <w:rPr>
          <w:rFonts w:ascii="Times New Roman" w:hAnsi="Times New Roman"/>
          <w:sz w:val="24"/>
          <w:szCs w:val="28"/>
        </w:rPr>
        <w:t>, car les actifs d’extraction sont souvent mal répartis en raison de la corruption (rapport d’avancement 2017 de l’ITIE internationale).</w:t>
      </w:r>
    </w:p>
    <w:p w:rsidR="001C6C9C" w:rsidRDefault="001C6C9C" w:rsidP="00A64196">
      <w:pPr>
        <w:spacing w:after="0"/>
        <w:jc w:val="both"/>
        <w:rPr>
          <w:rFonts w:ascii="Times New Roman" w:hAnsi="Times New Roman"/>
          <w:sz w:val="24"/>
          <w:szCs w:val="28"/>
        </w:rPr>
      </w:pPr>
    </w:p>
    <w:p w:rsidR="001C6C9C" w:rsidRDefault="001C6C9C" w:rsidP="00A64196">
      <w:pPr>
        <w:spacing w:after="0"/>
        <w:jc w:val="both"/>
        <w:rPr>
          <w:rFonts w:ascii="Times New Roman" w:hAnsi="Times New Roman"/>
          <w:sz w:val="24"/>
          <w:szCs w:val="28"/>
        </w:rPr>
      </w:pPr>
      <w:r>
        <w:rPr>
          <w:rFonts w:ascii="Times New Roman" w:hAnsi="Times New Roman"/>
          <w:sz w:val="24"/>
          <w:szCs w:val="28"/>
        </w:rPr>
        <w:t xml:space="preserve">Le code pénal du Togo, voté en 2015, a prévu des dispositions pour rendre obligatoire la divulgation des propriétaires effectifs et ultimes des entreprises extractives. Afin de prévenir les conflits d’intérêt, les textes d’application préciseront toutes les personnes concernées, sans épargner la publication des personnes politiquement exposées </w:t>
      </w:r>
    </w:p>
    <w:p w:rsidR="001C6C9C" w:rsidRDefault="001C6C9C" w:rsidP="00A64196">
      <w:pPr>
        <w:spacing w:after="0"/>
        <w:jc w:val="both"/>
        <w:rPr>
          <w:rFonts w:ascii="Times New Roman" w:hAnsi="Times New Roman"/>
          <w:sz w:val="24"/>
          <w:szCs w:val="28"/>
        </w:rPr>
      </w:pPr>
    </w:p>
    <w:p w:rsidR="001C6C9C" w:rsidRPr="00482344" w:rsidRDefault="001C6C9C" w:rsidP="00A64196">
      <w:pPr>
        <w:spacing w:after="0"/>
        <w:jc w:val="both"/>
        <w:rPr>
          <w:rFonts w:ascii="Times New Roman" w:hAnsi="Times New Roman"/>
          <w:sz w:val="24"/>
          <w:szCs w:val="28"/>
        </w:rPr>
      </w:pPr>
      <w:r>
        <w:rPr>
          <w:rFonts w:ascii="Times New Roman" w:hAnsi="Times New Roman"/>
          <w:sz w:val="24"/>
          <w:szCs w:val="28"/>
        </w:rPr>
        <w:t>De toutes les façons, le Togo a intérêt à connaitre et à répertorier les propriétaires effectifs des entreprises extractives a</w:t>
      </w:r>
      <w:r w:rsidR="001269C4">
        <w:rPr>
          <w:rFonts w:ascii="Times New Roman" w:hAnsi="Times New Roman"/>
          <w:sz w:val="24"/>
          <w:szCs w:val="28"/>
        </w:rPr>
        <w:t>f</w:t>
      </w:r>
      <w:r>
        <w:rPr>
          <w:rFonts w:ascii="Times New Roman" w:hAnsi="Times New Roman"/>
          <w:sz w:val="24"/>
          <w:szCs w:val="28"/>
        </w:rPr>
        <w:t>in de prévenir les investissements</w:t>
      </w:r>
      <w:r w:rsidR="00BA75A3">
        <w:rPr>
          <w:rFonts w:ascii="Times New Roman" w:hAnsi="Times New Roman"/>
          <w:sz w:val="24"/>
          <w:szCs w:val="28"/>
        </w:rPr>
        <w:t xml:space="preserve"> anonymes et l’évasion fiscale. Le gouvernement est vivement </w:t>
      </w:r>
      <w:r w:rsidR="001269C4">
        <w:rPr>
          <w:rFonts w:ascii="Times New Roman" w:hAnsi="Times New Roman"/>
          <w:sz w:val="24"/>
          <w:szCs w:val="28"/>
        </w:rPr>
        <w:t>encouragé</w:t>
      </w:r>
      <w:r w:rsidR="00BA75A3">
        <w:rPr>
          <w:rFonts w:ascii="Times New Roman" w:hAnsi="Times New Roman"/>
          <w:sz w:val="24"/>
          <w:szCs w:val="28"/>
        </w:rPr>
        <w:t xml:space="preserve"> à mettre en place le registre sur la propriété réelle. Cette disposition doit être soutenue par les agents de la force publique, la société civile et d’autres personnes chargées de contrôler les informations et de prendre des mesures pour demander des comptes aux personnes qui utilisent des entreprises anonymes de façon frauduleuse.</w:t>
      </w:r>
    </w:p>
    <w:p w:rsidR="00E45028" w:rsidRPr="00482344" w:rsidRDefault="00E45028" w:rsidP="00A64196">
      <w:pPr>
        <w:spacing w:after="0"/>
        <w:jc w:val="both"/>
        <w:rPr>
          <w:rFonts w:ascii="Times New Roman" w:hAnsi="Times New Roman"/>
          <w:sz w:val="24"/>
          <w:szCs w:val="28"/>
        </w:rPr>
      </w:pPr>
    </w:p>
    <w:p w:rsidR="00E45028" w:rsidRPr="00482344" w:rsidRDefault="00E45028" w:rsidP="00A64196">
      <w:pPr>
        <w:spacing w:after="0"/>
        <w:jc w:val="both"/>
        <w:rPr>
          <w:rFonts w:ascii="Times New Roman" w:hAnsi="Times New Roman"/>
          <w:sz w:val="24"/>
          <w:szCs w:val="28"/>
        </w:rPr>
      </w:pPr>
      <w:r w:rsidRPr="00482344">
        <w:rPr>
          <w:rFonts w:ascii="Times New Roman" w:hAnsi="Times New Roman"/>
          <w:sz w:val="24"/>
          <w:szCs w:val="28"/>
        </w:rPr>
        <w:t>Le budget prévisionnel est de quinze (15) millions de francs CFA.</w:t>
      </w:r>
    </w:p>
    <w:p w:rsidR="00A46539" w:rsidRDefault="00A46539" w:rsidP="00A64196">
      <w:pPr>
        <w:spacing w:after="0"/>
        <w:jc w:val="both"/>
        <w:rPr>
          <w:rFonts w:ascii="Times New Roman" w:hAnsi="Times New Roman"/>
          <w:sz w:val="24"/>
          <w:szCs w:val="28"/>
        </w:rPr>
      </w:pPr>
    </w:p>
    <w:p w:rsidR="00A46539" w:rsidRPr="00482344" w:rsidRDefault="00A46539" w:rsidP="00A46539">
      <w:pPr>
        <w:spacing w:after="0"/>
        <w:jc w:val="both"/>
        <w:rPr>
          <w:rFonts w:ascii="Times New Roman" w:hAnsi="Times New Roman"/>
          <w:b/>
          <w:sz w:val="24"/>
          <w:szCs w:val="28"/>
        </w:rPr>
      </w:pPr>
      <w:r w:rsidRPr="00482344">
        <w:rPr>
          <w:rFonts w:ascii="Times New Roman" w:hAnsi="Times New Roman"/>
          <w:b/>
          <w:sz w:val="24"/>
          <w:szCs w:val="28"/>
        </w:rPr>
        <w:t>1.2</w:t>
      </w:r>
      <w:proofErr w:type="gramStart"/>
      <w:r w:rsidRPr="00482344">
        <w:rPr>
          <w:rFonts w:ascii="Times New Roman" w:hAnsi="Times New Roman"/>
          <w:b/>
          <w:sz w:val="24"/>
          <w:szCs w:val="28"/>
        </w:rPr>
        <w:t>.</w:t>
      </w:r>
      <w:r>
        <w:rPr>
          <w:rFonts w:ascii="Times New Roman" w:hAnsi="Times New Roman"/>
          <w:b/>
          <w:sz w:val="24"/>
          <w:szCs w:val="28"/>
        </w:rPr>
        <w:t>e</w:t>
      </w:r>
      <w:proofErr w:type="gramEnd"/>
      <w:r w:rsidRPr="00482344">
        <w:rPr>
          <w:rFonts w:ascii="Times New Roman" w:hAnsi="Times New Roman"/>
          <w:b/>
          <w:sz w:val="24"/>
          <w:szCs w:val="28"/>
        </w:rPr>
        <w:tab/>
        <w:t>Vulgarisation des résultats de l’ITIE</w:t>
      </w:r>
    </w:p>
    <w:p w:rsidR="00A46539" w:rsidRPr="00482344" w:rsidRDefault="00A46539" w:rsidP="00A46539">
      <w:pPr>
        <w:spacing w:after="0"/>
        <w:jc w:val="both"/>
        <w:rPr>
          <w:rFonts w:ascii="Times New Roman" w:hAnsi="Times New Roman"/>
          <w:sz w:val="24"/>
          <w:szCs w:val="28"/>
        </w:rPr>
      </w:pPr>
    </w:p>
    <w:p w:rsidR="00A46539" w:rsidRPr="00482344" w:rsidRDefault="00A46539" w:rsidP="00A46539">
      <w:pPr>
        <w:spacing w:after="0"/>
        <w:jc w:val="both"/>
        <w:rPr>
          <w:rFonts w:ascii="Times New Roman" w:hAnsi="Times New Roman"/>
          <w:sz w:val="24"/>
          <w:szCs w:val="28"/>
        </w:rPr>
      </w:pPr>
      <w:r w:rsidRPr="00482344">
        <w:rPr>
          <w:rFonts w:ascii="Times New Roman" w:hAnsi="Times New Roman"/>
          <w:sz w:val="24"/>
          <w:szCs w:val="28"/>
        </w:rPr>
        <w:t xml:space="preserve">Les actions de vulgarisation sont menées régulièrement pour la visibilité et la compréhension des atouts de l’ITIE dans la vie socio-économique du Togo. Les résultats sont compilés dans des rapports ITIE, des rapports d’avancement ou des comptes-rendus des réunions des organes de </w:t>
      </w:r>
      <w:r w:rsidRPr="00482344">
        <w:rPr>
          <w:rFonts w:ascii="Times New Roman" w:hAnsi="Times New Roman"/>
          <w:sz w:val="24"/>
          <w:szCs w:val="28"/>
        </w:rPr>
        <w:lastRenderedPageBreak/>
        <w:t>mise en œuvre. D’autres réalisations qui favoriseraient la sensibilisation et la perception de la population ne sont pas récapitulées dans des documents ou traduits en outils de communication.</w:t>
      </w:r>
    </w:p>
    <w:p w:rsidR="00A46539" w:rsidRPr="00482344" w:rsidRDefault="00A46539" w:rsidP="00A46539">
      <w:pPr>
        <w:spacing w:after="0"/>
        <w:jc w:val="both"/>
        <w:rPr>
          <w:rFonts w:ascii="Times New Roman" w:hAnsi="Times New Roman"/>
          <w:sz w:val="24"/>
          <w:szCs w:val="28"/>
        </w:rPr>
      </w:pPr>
    </w:p>
    <w:p w:rsidR="003C664C" w:rsidRPr="00482344" w:rsidRDefault="00A46539" w:rsidP="00A46539">
      <w:pPr>
        <w:spacing w:after="0"/>
        <w:jc w:val="both"/>
        <w:rPr>
          <w:rFonts w:ascii="Times New Roman" w:hAnsi="Times New Roman"/>
          <w:sz w:val="24"/>
          <w:szCs w:val="28"/>
        </w:rPr>
      </w:pPr>
      <w:r w:rsidRPr="00482344">
        <w:rPr>
          <w:rFonts w:ascii="Times New Roman" w:hAnsi="Times New Roman"/>
          <w:sz w:val="24"/>
          <w:szCs w:val="28"/>
        </w:rPr>
        <w:t>En vue de comptabiliser les acquis dans tous les aspects de la Norme ITIE dans la mise en œuvre du processus au Togo, un consultant sera recruté pour faire le po</w:t>
      </w:r>
      <w:r>
        <w:rPr>
          <w:rFonts w:ascii="Times New Roman" w:hAnsi="Times New Roman"/>
          <w:sz w:val="24"/>
          <w:szCs w:val="28"/>
        </w:rPr>
        <w:t>i</w:t>
      </w:r>
      <w:r w:rsidRPr="00482344">
        <w:rPr>
          <w:rFonts w:ascii="Times New Roman" w:hAnsi="Times New Roman"/>
          <w:sz w:val="24"/>
          <w:szCs w:val="28"/>
        </w:rPr>
        <w:t xml:space="preserve">nt de toutes les réalisations qui sont l’œuvre des réformes dans la gouvernance du secteur extractif, et </w:t>
      </w:r>
      <w:r>
        <w:rPr>
          <w:rFonts w:ascii="Times New Roman" w:hAnsi="Times New Roman"/>
          <w:sz w:val="24"/>
          <w:szCs w:val="28"/>
        </w:rPr>
        <w:t>e</w:t>
      </w:r>
      <w:r w:rsidRPr="00482344">
        <w:rPr>
          <w:rFonts w:ascii="Times New Roman" w:hAnsi="Times New Roman"/>
          <w:sz w:val="24"/>
          <w:szCs w:val="28"/>
        </w:rPr>
        <w:t>n produire des documents ou outils qui rendront plus efficace la sensibilisation du public pour une appropriation convenable du processus.</w:t>
      </w:r>
    </w:p>
    <w:p w:rsidR="00A46539" w:rsidRPr="00482344" w:rsidRDefault="00A46539" w:rsidP="00A46539">
      <w:pPr>
        <w:spacing w:after="0"/>
        <w:jc w:val="both"/>
        <w:rPr>
          <w:rFonts w:ascii="Times New Roman" w:hAnsi="Times New Roman"/>
          <w:sz w:val="24"/>
          <w:szCs w:val="28"/>
        </w:rPr>
      </w:pPr>
    </w:p>
    <w:p w:rsidR="00A46539" w:rsidRDefault="00A46539" w:rsidP="00A64196">
      <w:pPr>
        <w:spacing w:after="0"/>
        <w:jc w:val="both"/>
        <w:rPr>
          <w:rFonts w:ascii="Times New Roman" w:hAnsi="Times New Roman"/>
          <w:sz w:val="24"/>
          <w:szCs w:val="28"/>
        </w:rPr>
      </w:pPr>
      <w:r w:rsidRPr="00482344">
        <w:rPr>
          <w:rFonts w:ascii="Times New Roman" w:hAnsi="Times New Roman"/>
          <w:sz w:val="24"/>
          <w:szCs w:val="28"/>
        </w:rPr>
        <w:t>Le budget prévisionnel est de quinze (15) millions de francs CFA.</w:t>
      </w:r>
    </w:p>
    <w:p w:rsidR="00A46539" w:rsidRPr="00482344" w:rsidRDefault="00A46539" w:rsidP="00A64196">
      <w:pPr>
        <w:spacing w:after="0"/>
        <w:jc w:val="both"/>
        <w:rPr>
          <w:rFonts w:ascii="Times New Roman" w:hAnsi="Times New Roman"/>
          <w:sz w:val="24"/>
          <w:szCs w:val="28"/>
        </w:rPr>
      </w:pPr>
    </w:p>
    <w:p w:rsidR="00E45028" w:rsidRPr="00482344" w:rsidRDefault="00E45028" w:rsidP="00A64196">
      <w:pPr>
        <w:spacing w:after="0"/>
        <w:jc w:val="both"/>
        <w:rPr>
          <w:rFonts w:ascii="Times New Roman" w:hAnsi="Times New Roman"/>
          <w:b/>
          <w:sz w:val="24"/>
          <w:szCs w:val="28"/>
        </w:rPr>
      </w:pPr>
      <w:r w:rsidRPr="00482344">
        <w:rPr>
          <w:rFonts w:ascii="Times New Roman" w:hAnsi="Times New Roman"/>
          <w:b/>
          <w:sz w:val="24"/>
          <w:szCs w:val="28"/>
        </w:rPr>
        <w:t>1.2</w:t>
      </w:r>
      <w:proofErr w:type="gramStart"/>
      <w:r w:rsidRPr="00482344">
        <w:rPr>
          <w:rFonts w:ascii="Times New Roman" w:hAnsi="Times New Roman"/>
          <w:b/>
          <w:sz w:val="24"/>
          <w:szCs w:val="28"/>
        </w:rPr>
        <w:t>.</w:t>
      </w:r>
      <w:r w:rsidR="00A46539">
        <w:rPr>
          <w:rFonts w:ascii="Times New Roman" w:hAnsi="Times New Roman"/>
          <w:b/>
          <w:sz w:val="24"/>
          <w:szCs w:val="28"/>
        </w:rPr>
        <w:t>f</w:t>
      </w:r>
      <w:proofErr w:type="gramEnd"/>
      <w:r w:rsidR="001D1F88" w:rsidRPr="00482344">
        <w:rPr>
          <w:rFonts w:ascii="Times New Roman" w:hAnsi="Times New Roman"/>
          <w:b/>
          <w:sz w:val="24"/>
          <w:szCs w:val="28"/>
        </w:rPr>
        <w:tab/>
      </w:r>
      <w:r w:rsidRPr="00482344">
        <w:rPr>
          <w:rFonts w:ascii="Times New Roman" w:hAnsi="Times New Roman"/>
          <w:b/>
          <w:sz w:val="24"/>
          <w:szCs w:val="28"/>
        </w:rPr>
        <w:t>Mécanisme du commerce des matières premières</w:t>
      </w:r>
    </w:p>
    <w:p w:rsidR="00E45028" w:rsidRPr="00482344" w:rsidRDefault="00E45028" w:rsidP="00A64196">
      <w:pPr>
        <w:spacing w:after="0"/>
        <w:jc w:val="both"/>
        <w:rPr>
          <w:rFonts w:ascii="Times New Roman" w:hAnsi="Times New Roman"/>
          <w:sz w:val="24"/>
          <w:szCs w:val="28"/>
        </w:rPr>
      </w:pPr>
    </w:p>
    <w:p w:rsidR="00E45028" w:rsidRDefault="00E45028" w:rsidP="00A64196">
      <w:pPr>
        <w:spacing w:after="0"/>
        <w:jc w:val="both"/>
        <w:rPr>
          <w:rFonts w:ascii="Times New Roman" w:hAnsi="Times New Roman"/>
          <w:sz w:val="24"/>
          <w:szCs w:val="28"/>
        </w:rPr>
      </w:pPr>
      <w:r w:rsidRPr="00482344">
        <w:rPr>
          <w:rFonts w:ascii="Times New Roman" w:hAnsi="Times New Roman"/>
          <w:sz w:val="24"/>
          <w:szCs w:val="28"/>
        </w:rPr>
        <w:t>La divulgation des informations sur le commerce des matières premières est essentielle tant p</w:t>
      </w:r>
      <w:r w:rsidR="001A3956" w:rsidRPr="00482344">
        <w:rPr>
          <w:rFonts w:ascii="Times New Roman" w:hAnsi="Times New Roman"/>
          <w:sz w:val="24"/>
          <w:szCs w:val="28"/>
        </w:rPr>
        <w:t>o</w:t>
      </w:r>
      <w:r w:rsidRPr="00482344">
        <w:rPr>
          <w:rFonts w:ascii="Times New Roman" w:hAnsi="Times New Roman"/>
          <w:sz w:val="24"/>
          <w:szCs w:val="28"/>
        </w:rPr>
        <w:t>ur la qualité de la mise en œuvre du processus que pour</w:t>
      </w:r>
      <w:r w:rsidR="008B3CE1">
        <w:rPr>
          <w:rFonts w:ascii="Times New Roman" w:hAnsi="Times New Roman"/>
          <w:sz w:val="24"/>
          <w:szCs w:val="28"/>
        </w:rPr>
        <w:t xml:space="preserve"> la mise en évidence de</w:t>
      </w:r>
      <w:r w:rsidRPr="00482344">
        <w:rPr>
          <w:rFonts w:ascii="Times New Roman" w:hAnsi="Times New Roman"/>
          <w:sz w:val="24"/>
          <w:szCs w:val="28"/>
        </w:rPr>
        <w:t xml:space="preserve"> l’importance de la contribution financière du secteur extractif au budget de l’Etat. Les déclarations porteront, entre autres, sur la production, la vente, la valeur marchan</w:t>
      </w:r>
      <w:r w:rsidR="00827B83">
        <w:rPr>
          <w:rFonts w:ascii="Times New Roman" w:hAnsi="Times New Roman"/>
          <w:sz w:val="24"/>
          <w:szCs w:val="28"/>
        </w:rPr>
        <w:t>d</w:t>
      </w:r>
      <w:r w:rsidRPr="00482344">
        <w:rPr>
          <w:rFonts w:ascii="Times New Roman" w:hAnsi="Times New Roman"/>
          <w:sz w:val="24"/>
          <w:szCs w:val="28"/>
        </w:rPr>
        <w:t xml:space="preserve">e et le chiffre d’affaires, </w:t>
      </w:r>
      <w:r w:rsidR="00827B83">
        <w:rPr>
          <w:rFonts w:ascii="Times New Roman" w:hAnsi="Times New Roman"/>
          <w:sz w:val="24"/>
          <w:szCs w:val="28"/>
        </w:rPr>
        <w:t>ainsi que sur</w:t>
      </w:r>
      <w:r w:rsidRPr="00482344">
        <w:rPr>
          <w:rFonts w:ascii="Times New Roman" w:hAnsi="Times New Roman"/>
          <w:sz w:val="24"/>
          <w:szCs w:val="28"/>
        </w:rPr>
        <w:t xml:space="preserve"> les acheteurs</w:t>
      </w:r>
      <w:r w:rsidR="003C664C">
        <w:rPr>
          <w:rFonts w:ascii="Times New Roman" w:hAnsi="Times New Roman"/>
          <w:sz w:val="24"/>
          <w:szCs w:val="28"/>
        </w:rPr>
        <w:t xml:space="preserve"> effectifs</w:t>
      </w:r>
      <w:r w:rsidRPr="00482344">
        <w:rPr>
          <w:rFonts w:ascii="Times New Roman" w:hAnsi="Times New Roman"/>
          <w:sz w:val="24"/>
          <w:szCs w:val="28"/>
        </w:rPr>
        <w:t>.</w:t>
      </w:r>
    </w:p>
    <w:p w:rsidR="00827B83" w:rsidRDefault="00827B83" w:rsidP="00A64196">
      <w:pPr>
        <w:spacing w:after="0"/>
        <w:jc w:val="both"/>
        <w:rPr>
          <w:rFonts w:ascii="Times New Roman" w:hAnsi="Times New Roman"/>
          <w:sz w:val="24"/>
          <w:szCs w:val="28"/>
        </w:rPr>
      </w:pPr>
    </w:p>
    <w:p w:rsidR="00E45028" w:rsidRDefault="00827B83" w:rsidP="00A64196">
      <w:pPr>
        <w:spacing w:after="0"/>
        <w:jc w:val="both"/>
        <w:rPr>
          <w:rFonts w:ascii="Times New Roman" w:hAnsi="Times New Roman"/>
          <w:sz w:val="24"/>
          <w:szCs w:val="28"/>
        </w:rPr>
      </w:pPr>
      <w:r>
        <w:rPr>
          <w:rFonts w:ascii="Times New Roman" w:hAnsi="Times New Roman"/>
          <w:sz w:val="24"/>
          <w:szCs w:val="28"/>
        </w:rPr>
        <w:t>Le Secrétariat technique proposera au Comité de pilotage pour validation</w:t>
      </w:r>
      <w:r w:rsidR="00672A1F">
        <w:rPr>
          <w:rFonts w:ascii="Times New Roman" w:hAnsi="Times New Roman"/>
          <w:sz w:val="24"/>
          <w:szCs w:val="28"/>
        </w:rPr>
        <w:t>, u</w:t>
      </w:r>
      <w:r>
        <w:rPr>
          <w:rFonts w:ascii="Times New Roman" w:hAnsi="Times New Roman"/>
          <w:sz w:val="24"/>
          <w:szCs w:val="28"/>
        </w:rPr>
        <w:t>ne</w:t>
      </w:r>
      <w:r w:rsidR="00E45028" w:rsidRPr="00482344">
        <w:rPr>
          <w:rFonts w:ascii="Times New Roman" w:hAnsi="Times New Roman"/>
          <w:sz w:val="24"/>
          <w:szCs w:val="28"/>
        </w:rPr>
        <w:t xml:space="preserve"> note d’orientation sur les procédures et </w:t>
      </w:r>
      <w:r w:rsidR="001D1F88" w:rsidRPr="00482344">
        <w:rPr>
          <w:rFonts w:ascii="Times New Roman" w:hAnsi="Times New Roman"/>
          <w:sz w:val="24"/>
          <w:szCs w:val="28"/>
        </w:rPr>
        <w:t>formulaires</w:t>
      </w:r>
      <w:r w:rsidR="00E45028" w:rsidRPr="00482344">
        <w:rPr>
          <w:rFonts w:ascii="Times New Roman" w:hAnsi="Times New Roman"/>
          <w:sz w:val="24"/>
          <w:szCs w:val="28"/>
        </w:rPr>
        <w:t xml:space="preserve"> de déclarations</w:t>
      </w:r>
      <w:r>
        <w:rPr>
          <w:rFonts w:ascii="Times New Roman" w:hAnsi="Times New Roman"/>
          <w:sz w:val="24"/>
          <w:szCs w:val="28"/>
        </w:rPr>
        <w:t>, en vue de renforcer les déclarations qui existent déjà dans les rapports ITIE</w:t>
      </w:r>
      <w:r w:rsidR="00E45028" w:rsidRPr="00482344">
        <w:rPr>
          <w:rFonts w:ascii="Times New Roman" w:hAnsi="Times New Roman"/>
          <w:sz w:val="24"/>
          <w:szCs w:val="28"/>
        </w:rPr>
        <w:t>.</w:t>
      </w:r>
    </w:p>
    <w:p w:rsidR="003C664C" w:rsidRDefault="003C664C" w:rsidP="00A64196">
      <w:pPr>
        <w:spacing w:after="0"/>
        <w:jc w:val="both"/>
        <w:rPr>
          <w:rFonts w:ascii="Times New Roman" w:hAnsi="Times New Roman"/>
          <w:sz w:val="24"/>
          <w:szCs w:val="28"/>
        </w:rPr>
      </w:pPr>
    </w:p>
    <w:p w:rsidR="009E7B81" w:rsidRDefault="001E644B" w:rsidP="00A64196">
      <w:pPr>
        <w:spacing w:after="0"/>
        <w:jc w:val="both"/>
        <w:rPr>
          <w:rFonts w:ascii="Times New Roman" w:hAnsi="Times New Roman"/>
          <w:sz w:val="24"/>
          <w:szCs w:val="28"/>
        </w:rPr>
      </w:pPr>
      <w:r>
        <w:rPr>
          <w:rFonts w:ascii="Times New Roman" w:hAnsi="Times New Roman"/>
          <w:sz w:val="24"/>
          <w:szCs w:val="28"/>
        </w:rPr>
        <w:t>L’appréciation des</w:t>
      </w:r>
      <w:r w:rsidR="00DE0B02">
        <w:rPr>
          <w:rFonts w:ascii="Times New Roman" w:hAnsi="Times New Roman"/>
          <w:sz w:val="24"/>
          <w:szCs w:val="28"/>
        </w:rPr>
        <w:t xml:space="preserve"> paiements des entreprises et des revenus du gouvernement permet d’orienter le débat public sur la gouvernance des industries extractives. Le Togo a déjà  publié sept (07) rapports ITIE. A partir du rapport ITIE 2014, le Togo</w:t>
      </w:r>
      <w:r w:rsidR="009E7B81">
        <w:rPr>
          <w:rFonts w:ascii="Times New Roman" w:hAnsi="Times New Roman"/>
          <w:sz w:val="24"/>
          <w:szCs w:val="28"/>
        </w:rPr>
        <w:t xml:space="preserve"> publie régulièrement les informations sur la production des entreprises extractives, la vente, le chiffre d’affaires et la destination. Cependant, les informations sur les paiements des acheteurs effectifs aux entreprises ne sont pas divulguées. Par ailleurs, certaines entreprises revendent la matière première à leurs succursales pour la transformation. </w:t>
      </w:r>
      <w:r w:rsidR="001269C4">
        <w:rPr>
          <w:rFonts w:ascii="Times New Roman" w:hAnsi="Times New Roman"/>
          <w:sz w:val="24"/>
          <w:szCs w:val="28"/>
        </w:rPr>
        <w:t>L</w:t>
      </w:r>
      <w:r w:rsidR="009E7B81">
        <w:rPr>
          <w:rFonts w:ascii="Times New Roman" w:hAnsi="Times New Roman"/>
          <w:sz w:val="24"/>
          <w:szCs w:val="28"/>
        </w:rPr>
        <w:t>es prix retenus à l’interne diffèrent d’un groupe à un autre.</w:t>
      </w:r>
    </w:p>
    <w:p w:rsidR="009E7B81" w:rsidRDefault="009E7B81" w:rsidP="00A64196">
      <w:pPr>
        <w:spacing w:after="0"/>
        <w:jc w:val="both"/>
        <w:rPr>
          <w:rFonts w:ascii="Times New Roman" w:hAnsi="Times New Roman"/>
          <w:sz w:val="24"/>
          <w:szCs w:val="28"/>
        </w:rPr>
      </w:pPr>
    </w:p>
    <w:p w:rsidR="009E7B81" w:rsidRPr="00482344" w:rsidRDefault="009E7B81" w:rsidP="00A64196">
      <w:pPr>
        <w:spacing w:after="0"/>
        <w:jc w:val="both"/>
        <w:rPr>
          <w:rFonts w:ascii="Times New Roman" w:hAnsi="Times New Roman"/>
          <w:sz w:val="24"/>
          <w:szCs w:val="28"/>
        </w:rPr>
      </w:pPr>
      <w:r>
        <w:rPr>
          <w:rFonts w:ascii="Times New Roman" w:hAnsi="Times New Roman"/>
          <w:sz w:val="24"/>
          <w:szCs w:val="28"/>
        </w:rPr>
        <w:t xml:space="preserve">Afin </w:t>
      </w:r>
      <w:r w:rsidR="001269C4">
        <w:rPr>
          <w:rFonts w:ascii="Times New Roman" w:hAnsi="Times New Roman"/>
          <w:sz w:val="24"/>
          <w:szCs w:val="28"/>
        </w:rPr>
        <w:t>d</w:t>
      </w:r>
      <w:r>
        <w:rPr>
          <w:rFonts w:ascii="Times New Roman" w:hAnsi="Times New Roman"/>
          <w:sz w:val="24"/>
          <w:szCs w:val="28"/>
        </w:rPr>
        <w:t>e prévenir l’opacité au niveau de la production, la corruption au niveau de la vente ou de la transaction et l</w:t>
      </w:r>
      <w:r w:rsidR="00C438E1">
        <w:rPr>
          <w:rFonts w:ascii="Times New Roman" w:hAnsi="Times New Roman"/>
          <w:sz w:val="24"/>
          <w:szCs w:val="28"/>
        </w:rPr>
        <w:t>’</w:t>
      </w:r>
      <w:r>
        <w:rPr>
          <w:rFonts w:ascii="Times New Roman" w:hAnsi="Times New Roman"/>
          <w:sz w:val="24"/>
          <w:szCs w:val="28"/>
        </w:rPr>
        <w:t>évasion fiscale</w:t>
      </w:r>
      <w:r w:rsidR="00C438E1">
        <w:rPr>
          <w:rFonts w:ascii="Times New Roman" w:hAnsi="Times New Roman"/>
          <w:sz w:val="24"/>
          <w:szCs w:val="28"/>
        </w:rPr>
        <w:t xml:space="preserve"> des recettes non recouvrées, le gouvernement est encouragé à prendre des dispositions pour réguler le commerce des matières premières sur le territoire national comme à l’étranger.</w:t>
      </w:r>
    </w:p>
    <w:p w:rsidR="000513B2" w:rsidRPr="00482344" w:rsidRDefault="000513B2" w:rsidP="00A64196">
      <w:pPr>
        <w:spacing w:after="0"/>
        <w:jc w:val="both"/>
        <w:rPr>
          <w:rFonts w:ascii="Times New Roman" w:hAnsi="Times New Roman"/>
          <w:sz w:val="24"/>
          <w:szCs w:val="28"/>
        </w:rPr>
      </w:pPr>
    </w:p>
    <w:p w:rsidR="000513B2" w:rsidRPr="00482344" w:rsidRDefault="00827B83" w:rsidP="00A64196">
      <w:pPr>
        <w:spacing w:after="0"/>
        <w:jc w:val="both"/>
        <w:rPr>
          <w:rFonts w:ascii="Times New Roman" w:hAnsi="Times New Roman"/>
          <w:sz w:val="24"/>
          <w:szCs w:val="28"/>
        </w:rPr>
      </w:pPr>
      <w:r>
        <w:rPr>
          <w:rFonts w:ascii="Times New Roman" w:hAnsi="Times New Roman"/>
          <w:sz w:val="24"/>
          <w:szCs w:val="28"/>
        </w:rPr>
        <w:t>Aucun budget effectif n’est prévu pour cette activité.</w:t>
      </w:r>
    </w:p>
    <w:p w:rsidR="0090595C" w:rsidRPr="00482344" w:rsidRDefault="0090595C" w:rsidP="00A64196">
      <w:pPr>
        <w:spacing w:after="0"/>
        <w:jc w:val="both"/>
        <w:rPr>
          <w:rFonts w:ascii="Times New Roman" w:hAnsi="Times New Roman"/>
          <w:sz w:val="24"/>
          <w:szCs w:val="28"/>
        </w:rPr>
      </w:pPr>
    </w:p>
    <w:p w:rsidR="0090595C" w:rsidRPr="00482344" w:rsidRDefault="0090595C" w:rsidP="00A64196">
      <w:pPr>
        <w:spacing w:after="0"/>
        <w:jc w:val="both"/>
        <w:rPr>
          <w:rFonts w:ascii="Times New Roman" w:hAnsi="Times New Roman"/>
          <w:b/>
          <w:sz w:val="24"/>
          <w:szCs w:val="28"/>
        </w:rPr>
      </w:pPr>
      <w:r w:rsidRPr="00482344">
        <w:rPr>
          <w:rFonts w:ascii="Times New Roman" w:hAnsi="Times New Roman"/>
          <w:b/>
          <w:sz w:val="24"/>
          <w:szCs w:val="28"/>
        </w:rPr>
        <w:t>1.3.</w:t>
      </w:r>
      <w:r w:rsidR="001D1F88" w:rsidRPr="00482344">
        <w:rPr>
          <w:rFonts w:ascii="Times New Roman" w:hAnsi="Times New Roman"/>
          <w:b/>
          <w:sz w:val="24"/>
          <w:szCs w:val="28"/>
        </w:rPr>
        <w:tab/>
      </w:r>
      <w:r w:rsidR="00107461" w:rsidRPr="00482344">
        <w:rPr>
          <w:rFonts w:ascii="Times New Roman" w:hAnsi="Times New Roman"/>
          <w:b/>
          <w:sz w:val="24"/>
          <w:szCs w:val="28"/>
        </w:rPr>
        <w:t xml:space="preserve">Evaluation </w:t>
      </w:r>
      <w:r w:rsidR="00107461">
        <w:rPr>
          <w:rFonts w:ascii="Times New Roman" w:hAnsi="Times New Roman"/>
          <w:b/>
          <w:sz w:val="24"/>
          <w:szCs w:val="28"/>
        </w:rPr>
        <w:t>des résultats et de l’impact de</w:t>
      </w:r>
      <w:r w:rsidRPr="00482344">
        <w:rPr>
          <w:rFonts w:ascii="Times New Roman" w:hAnsi="Times New Roman"/>
          <w:b/>
          <w:sz w:val="24"/>
          <w:szCs w:val="28"/>
        </w:rPr>
        <w:t xml:space="preserve"> </w:t>
      </w:r>
      <w:r w:rsidR="00107461">
        <w:rPr>
          <w:rFonts w:ascii="Times New Roman" w:hAnsi="Times New Roman"/>
          <w:b/>
          <w:sz w:val="24"/>
          <w:szCs w:val="28"/>
        </w:rPr>
        <w:t>l’</w:t>
      </w:r>
      <w:r w:rsidRPr="00482344">
        <w:rPr>
          <w:rFonts w:ascii="Times New Roman" w:hAnsi="Times New Roman"/>
          <w:b/>
          <w:sz w:val="24"/>
          <w:szCs w:val="28"/>
        </w:rPr>
        <w:t>ITIE</w:t>
      </w:r>
    </w:p>
    <w:p w:rsidR="0090595C" w:rsidRPr="00482344" w:rsidRDefault="0090595C" w:rsidP="00A64196">
      <w:pPr>
        <w:spacing w:after="0"/>
        <w:jc w:val="both"/>
        <w:rPr>
          <w:rFonts w:ascii="Times New Roman" w:hAnsi="Times New Roman"/>
          <w:sz w:val="24"/>
          <w:szCs w:val="28"/>
        </w:rPr>
      </w:pPr>
    </w:p>
    <w:p w:rsidR="0090595C" w:rsidRPr="00482344" w:rsidRDefault="0090595C" w:rsidP="00A64196">
      <w:pPr>
        <w:spacing w:after="0"/>
        <w:jc w:val="both"/>
        <w:rPr>
          <w:rFonts w:ascii="Times New Roman" w:hAnsi="Times New Roman"/>
          <w:sz w:val="24"/>
          <w:szCs w:val="28"/>
        </w:rPr>
      </w:pPr>
      <w:r w:rsidRPr="00482344">
        <w:rPr>
          <w:rFonts w:ascii="Times New Roman" w:hAnsi="Times New Roman"/>
          <w:sz w:val="24"/>
          <w:szCs w:val="28"/>
        </w:rPr>
        <w:t xml:space="preserve">L’évaluation </w:t>
      </w:r>
      <w:r w:rsidR="00107461">
        <w:rPr>
          <w:rFonts w:ascii="Times New Roman" w:hAnsi="Times New Roman"/>
          <w:sz w:val="24"/>
          <w:szCs w:val="28"/>
        </w:rPr>
        <w:t>des résultats et de l’impact de l’ITIE</w:t>
      </w:r>
      <w:r w:rsidRPr="00482344">
        <w:rPr>
          <w:rFonts w:ascii="Times New Roman" w:hAnsi="Times New Roman"/>
          <w:sz w:val="24"/>
          <w:szCs w:val="28"/>
        </w:rPr>
        <w:t xml:space="preserve"> sera faite à travers des décisions des réunions du Conseil national de supervision et du Comité de pilotage. L’évaluation sera marquée par l’implication effective des organes, des collèges et des parties prenantes dans toutes les activités du processus. Le Secrétariat technique se rapprochera davantage des enti</w:t>
      </w:r>
      <w:r w:rsidR="005C1B41" w:rsidRPr="00482344">
        <w:rPr>
          <w:rFonts w:ascii="Times New Roman" w:hAnsi="Times New Roman"/>
          <w:sz w:val="24"/>
          <w:szCs w:val="28"/>
        </w:rPr>
        <w:t>t</w:t>
      </w:r>
      <w:r w:rsidRPr="00482344">
        <w:rPr>
          <w:rFonts w:ascii="Times New Roman" w:hAnsi="Times New Roman"/>
          <w:sz w:val="24"/>
          <w:szCs w:val="28"/>
        </w:rPr>
        <w:t>és déclara</w:t>
      </w:r>
      <w:r w:rsidR="00A46539">
        <w:rPr>
          <w:rFonts w:ascii="Times New Roman" w:hAnsi="Times New Roman"/>
          <w:sz w:val="24"/>
          <w:szCs w:val="28"/>
        </w:rPr>
        <w:t>nte</w:t>
      </w:r>
      <w:r w:rsidRPr="00482344">
        <w:rPr>
          <w:rFonts w:ascii="Times New Roman" w:hAnsi="Times New Roman"/>
          <w:sz w:val="24"/>
          <w:szCs w:val="28"/>
        </w:rPr>
        <w:t>s pour une contribution exhaustive</w:t>
      </w:r>
      <w:r w:rsidR="00E375AE">
        <w:rPr>
          <w:rFonts w:ascii="Times New Roman" w:hAnsi="Times New Roman"/>
          <w:sz w:val="24"/>
          <w:szCs w:val="28"/>
        </w:rPr>
        <w:t>,</w:t>
      </w:r>
      <w:r w:rsidRPr="00482344">
        <w:rPr>
          <w:rFonts w:ascii="Times New Roman" w:hAnsi="Times New Roman"/>
          <w:sz w:val="24"/>
          <w:szCs w:val="28"/>
        </w:rPr>
        <w:t xml:space="preserve"> qualitative et fiable.</w:t>
      </w:r>
    </w:p>
    <w:p w:rsidR="0090595C" w:rsidRPr="00482344" w:rsidRDefault="0090595C" w:rsidP="00A64196">
      <w:pPr>
        <w:spacing w:after="0"/>
        <w:jc w:val="both"/>
        <w:rPr>
          <w:rFonts w:ascii="Times New Roman" w:hAnsi="Times New Roman"/>
          <w:sz w:val="24"/>
          <w:szCs w:val="28"/>
        </w:rPr>
      </w:pPr>
    </w:p>
    <w:p w:rsidR="0090595C" w:rsidRPr="00482344" w:rsidRDefault="0090595C" w:rsidP="00A64196">
      <w:pPr>
        <w:spacing w:after="0"/>
        <w:jc w:val="both"/>
        <w:rPr>
          <w:rFonts w:ascii="Times New Roman" w:hAnsi="Times New Roman"/>
          <w:sz w:val="24"/>
          <w:szCs w:val="28"/>
        </w:rPr>
      </w:pPr>
      <w:r w:rsidRPr="00482344">
        <w:rPr>
          <w:rFonts w:ascii="Times New Roman" w:hAnsi="Times New Roman"/>
          <w:sz w:val="24"/>
          <w:szCs w:val="28"/>
        </w:rPr>
        <w:lastRenderedPageBreak/>
        <w:t xml:space="preserve">Au cours de l’année, entre juin et septembre, le groupe multipartite recrutera un </w:t>
      </w:r>
      <w:r w:rsidR="001D1F88" w:rsidRPr="00482344">
        <w:rPr>
          <w:rFonts w:ascii="Times New Roman" w:hAnsi="Times New Roman"/>
          <w:sz w:val="24"/>
          <w:szCs w:val="28"/>
        </w:rPr>
        <w:t>conciliateur indépendant</w:t>
      </w:r>
      <w:r w:rsidRPr="00482344">
        <w:rPr>
          <w:rFonts w:ascii="Times New Roman" w:hAnsi="Times New Roman"/>
          <w:sz w:val="24"/>
          <w:szCs w:val="28"/>
        </w:rPr>
        <w:t xml:space="preserve"> pou</w:t>
      </w:r>
      <w:r w:rsidR="005C1B41" w:rsidRPr="00482344">
        <w:rPr>
          <w:rFonts w:ascii="Times New Roman" w:hAnsi="Times New Roman"/>
          <w:sz w:val="24"/>
          <w:szCs w:val="28"/>
        </w:rPr>
        <w:t>r</w:t>
      </w:r>
      <w:r w:rsidRPr="00482344">
        <w:rPr>
          <w:rFonts w:ascii="Times New Roman" w:hAnsi="Times New Roman"/>
          <w:sz w:val="24"/>
          <w:szCs w:val="28"/>
        </w:rPr>
        <w:t xml:space="preserve"> él</w:t>
      </w:r>
      <w:r w:rsidR="005C1B41" w:rsidRPr="00482344">
        <w:rPr>
          <w:rFonts w:ascii="Times New Roman" w:hAnsi="Times New Roman"/>
          <w:sz w:val="24"/>
          <w:szCs w:val="28"/>
        </w:rPr>
        <w:t>a</w:t>
      </w:r>
      <w:r w:rsidRPr="00482344">
        <w:rPr>
          <w:rFonts w:ascii="Times New Roman" w:hAnsi="Times New Roman"/>
          <w:sz w:val="24"/>
          <w:szCs w:val="28"/>
        </w:rPr>
        <w:t>borer les rapports ITIE 2017 et 2018. Ces deux rapports, princi</w:t>
      </w:r>
      <w:r w:rsidR="005C1B41" w:rsidRPr="00482344">
        <w:rPr>
          <w:rFonts w:ascii="Times New Roman" w:hAnsi="Times New Roman"/>
          <w:sz w:val="24"/>
          <w:szCs w:val="28"/>
        </w:rPr>
        <w:t xml:space="preserve">palement celui de 2017 qui est le rapport de référence pour la deuxième validation, retraceront les progrès accomplis dans les exigences pour lesquelles le Togo n’a pas accompli des progrès </w:t>
      </w:r>
      <w:r w:rsidR="001D1F88" w:rsidRPr="00482344">
        <w:rPr>
          <w:rFonts w:ascii="Times New Roman" w:hAnsi="Times New Roman"/>
          <w:sz w:val="24"/>
          <w:szCs w:val="28"/>
        </w:rPr>
        <w:t>s</w:t>
      </w:r>
      <w:r w:rsidR="005C1B41" w:rsidRPr="00482344">
        <w:rPr>
          <w:rFonts w:ascii="Times New Roman" w:hAnsi="Times New Roman"/>
          <w:sz w:val="24"/>
          <w:szCs w:val="28"/>
        </w:rPr>
        <w:t>atisfaisants à la première validation.</w:t>
      </w:r>
    </w:p>
    <w:p w:rsidR="005C1B41" w:rsidRPr="00482344" w:rsidRDefault="005C1B41" w:rsidP="00A64196">
      <w:pPr>
        <w:spacing w:after="0"/>
        <w:jc w:val="both"/>
        <w:rPr>
          <w:rFonts w:ascii="Times New Roman" w:hAnsi="Times New Roman"/>
          <w:sz w:val="24"/>
          <w:szCs w:val="28"/>
        </w:rPr>
      </w:pPr>
    </w:p>
    <w:p w:rsidR="005C1B41" w:rsidRPr="00482344" w:rsidRDefault="005C1B41" w:rsidP="00A64196">
      <w:pPr>
        <w:spacing w:after="0"/>
        <w:jc w:val="both"/>
        <w:rPr>
          <w:rFonts w:ascii="Times New Roman" w:hAnsi="Times New Roman"/>
          <w:sz w:val="24"/>
          <w:szCs w:val="28"/>
        </w:rPr>
      </w:pPr>
      <w:r w:rsidRPr="00482344">
        <w:rPr>
          <w:rFonts w:ascii="Times New Roman" w:hAnsi="Times New Roman"/>
          <w:sz w:val="24"/>
          <w:szCs w:val="28"/>
        </w:rPr>
        <w:t>A la fin de l’année, de préférence avant le 08 novembre 2019</w:t>
      </w:r>
      <w:r w:rsidR="002173D8" w:rsidRPr="00482344">
        <w:rPr>
          <w:rFonts w:ascii="Times New Roman" w:hAnsi="Times New Roman"/>
          <w:sz w:val="24"/>
          <w:szCs w:val="28"/>
        </w:rPr>
        <w:t>, le Secrétariat technique produira le rapport d’a</w:t>
      </w:r>
      <w:r w:rsidR="001D1F88" w:rsidRPr="00482344">
        <w:rPr>
          <w:rFonts w:ascii="Times New Roman" w:hAnsi="Times New Roman"/>
          <w:sz w:val="24"/>
          <w:szCs w:val="28"/>
        </w:rPr>
        <w:t>va</w:t>
      </w:r>
      <w:r w:rsidR="002173D8" w:rsidRPr="00482344">
        <w:rPr>
          <w:rFonts w:ascii="Times New Roman" w:hAnsi="Times New Roman"/>
          <w:sz w:val="24"/>
          <w:szCs w:val="28"/>
        </w:rPr>
        <w:t>ncement de l’année 201</w:t>
      </w:r>
      <w:r w:rsidR="00A46539">
        <w:rPr>
          <w:rFonts w:ascii="Times New Roman" w:hAnsi="Times New Roman"/>
          <w:sz w:val="24"/>
          <w:szCs w:val="28"/>
        </w:rPr>
        <w:t>9</w:t>
      </w:r>
      <w:r w:rsidR="002173D8" w:rsidRPr="00482344">
        <w:rPr>
          <w:rFonts w:ascii="Times New Roman" w:hAnsi="Times New Roman"/>
          <w:sz w:val="24"/>
          <w:szCs w:val="28"/>
        </w:rPr>
        <w:t xml:space="preserve"> qui retracera d’une façon détaillée et exhaustive les mesures correctives apportées à tous les manquements reprochés à la première validation. Les résultats de ce rapport édifieront le groupe multipartite </w:t>
      </w:r>
      <w:r w:rsidR="001D1F88" w:rsidRPr="00482344">
        <w:rPr>
          <w:rFonts w:ascii="Times New Roman" w:hAnsi="Times New Roman"/>
          <w:sz w:val="24"/>
          <w:szCs w:val="28"/>
        </w:rPr>
        <w:t>s</w:t>
      </w:r>
      <w:r w:rsidR="002173D8" w:rsidRPr="00482344">
        <w:rPr>
          <w:rFonts w:ascii="Times New Roman" w:hAnsi="Times New Roman"/>
          <w:sz w:val="24"/>
          <w:szCs w:val="28"/>
        </w:rPr>
        <w:t xml:space="preserve">ur les </w:t>
      </w:r>
      <w:r w:rsidR="001D1F88" w:rsidRPr="00482344">
        <w:rPr>
          <w:rFonts w:ascii="Times New Roman" w:hAnsi="Times New Roman"/>
          <w:sz w:val="24"/>
          <w:szCs w:val="28"/>
        </w:rPr>
        <w:t>dispositions urgentes</w:t>
      </w:r>
      <w:r w:rsidR="002173D8" w:rsidRPr="00482344">
        <w:rPr>
          <w:rFonts w:ascii="Times New Roman" w:hAnsi="Times New Roman"/>
          <w:sz w:val="24"/>
          <w:szCs w:val="28"/>
        </w:rPr>
        <w:t xml:space="preserve"> à prendre avant le 08 novembre 2019.</w:t>
      </w:r>
    </w:p>
    <w:p w:rsidR="002173D8" w:rsidRPr="00482344" w:rsidRDefault="002173D8" w:rsidP="00A64196">
      <w:pPr>
        <w:spacing w:after="0"/>
        <w:jc w:val="both"/>
        <w:rPr>
          <w:rFonts w:ascii="Times New Roman" w:hAnsi="Times New Roman"/>
          <w:sz w:val="24"/>
          <w:szCs w:val="28"/>
        </w:rPr>
      </w:pPr>
    </w:p>
    <w:p w:rsidR="00FC6C67" w:rsidRDefault="002173D8" w:rsidP="003A7BCE">
      <w:pPr>
        <w:spacing w:after="0"/>
        <w:jc w:val="both"/>
        <w:rPr>
          <w:rFonts w:ascii="Times New Roman" w:hAnsi="Times New Roman"/>
          <w:sz w:val="24"/>
          <w:szCs w:val="28"/>
        </w:rPr>
      </w:pPr>
      <w:r w:rsidRPr="00482344">
        <w:rPr>
          <w:rFonts w:ascii="Times New Roman" w:hAnsi="Times New Roman"/>
          <w:sz w:val="24"/>
          <w:szCs w:val="28"/>
        </w:rPr>
        <w:t>Dans la mesure des disponibilités, le comité de pilotage organisera deux ateliers d’auto-évaluation, le premier en juillet et le deuxième avant le 08 octobre 2019.</w:t>
      </w:r>
    </w:p>
    <w:p w:rsidR="000B5799" w:rsidRDefault="000B5799" w:rsidP="003A7BCE">
      <w:pPr>
        <w:spacing w:after="0"/>
        <w:jc w:val="both"/>
        <w:rPr>
          <w:rFonts w:ascii="Times New Roman" w:hAnsi="Times New Roman"/>
          <w:sz w:val="24"/>
          <w:szCs w:val="28"/>
        </w:rPr>
      </w:pPr>
    </w:p>
    <w:p w:rsidR="004A692C" w:rsidRPr="004A692C" w:rsidRDefault="004A692C" w:rsidP="003A7BCE">
      <w:pPr>
        <w:spacing w:after="0"/>
        <w:jc w:val="both"/>
        <w:rPr>
          <w:rFonts w:ascii="Times New Roman" w:hAnsi="Times New Roman"/>
          <w:b/>
          <w:sz w:val="24"/>
          <w:szCs w:val="28"/>
        </w:rPr>
      </w:pPr>
      <w:r w:rsidRPr="004A692C">
        <w:rPr>
          <w:rFonts w:ascii="Times New Roman" w:hAnsi="Times New Roman"/>
          <w:b/>
          <w:sz w:val="24"/>
          <w:szCs w:val="28"/>
        </w:rPr>
        <w:t>2.</w:t>
      </w:r>
      <w:r w:rsidRPr="004A692C">
        <w:rPr>
          <w:rFonts w:ascii="Times New Roman" w:hAnsi="Times New Roman"/>
          <w:b/>
          <w:sz w:val="24"/>
          <w:szCs w:val="28"/>
        </w:rPr>
        <w:tab/>
        <w:t>Budget</w:t>
      </w:r>
      <w:r w:rsidR="00EC560D">
        <w:rPr>
          <w:rFonts w:ascii="Times New Roman" w:hAnsi="Times New Roman"/>
          <w:b/>
          <w:sz w:val="24"/>
          <w:szCs w:val="28"/>
        </w:rPr>
        <w:t xml:space="preserve"> ITIE-Togo 2019</w:t>
      </w:r>
    </w:p>
    <w:p w:rsidR="004A692C" w:rsidRDefault="004A692C" w:rsidP="003A7BCE">
      <w:pPr>
        <w:spacing w:after="0"/>
        <w:jc w:val="both"/>
        <w:rPr>
          <w:rFonts w:ascii="Times New Roman" w:hAnsi="Times New Roman"/>
          <w:sz w:val="24"/>
          <w:szCs w:val="28"/>
        </w:rPr>
      </w:pPr>
    </w:p>
    <w:p w:rsidR="004A692C" w:rsidRDefault="004A692C" w:rsidP="003A7BCE">
      <w:pPr>
        <w:spacing w:after="0"/>
        <w:jc w:val="both"/>
        <w:rPr>
          <w:rFonts w:ascii="Times New Roman" w:hAnsi="Times New Roman"/>
          <w:sz w:val="24"/>
          <w:szCs w:val="28"/>
        </w:rPr>
      </w:pPr>
      <w:r>
        <w:rPr>
          <w:rFonts w:ascii="Times New Roman" w:hAnsi="Times New Roman"/>
          <w:sz w:val="24"/>
          <w:szCs w:val="28"/>
        </w:rPr>
        <w:t xml:space="preserve">Pour l’année 2019, les activités de l’ITIE sont financées par le </w:t>
      </w:r>
      <w:r w:rsidR="00A46539">
        <w:rPr>
          <w:rFonts w:ascii="Times New Roman" w:hAnsi="Times New Roman"/>
          <w:sz w:val="24"/>
          <w:szCs w:val="28"/>
        </w:rPr>
        <w:t>gouvernement,</w:t>
      </w:r>
      <w:r>
        <w:rPr>
          <w:rFonts w:ascii="Times New Roman" w:hAnsi="Times New Roman"/>
          <w:sz w:val="24"/>
          <w:szCs w:val="28"/>
        </w:rPr>
        <w:t xml:space="preserve"> la Banque Mondiale, la Banque Africaine de Développement et la Commission de l’UEMOA. Etant donné que</w:t>
      </w:r>
      <w:r w:rsidR="00EC560D">
        <w:rPr>
          <w:rFonts w:ascii="Times New Roman" w:hAnsi="Times New Roman"/>
          <w:sz w:val="24"/>
          <w:szCs w:val="28"/>
        </w:rPr>
        <w:t xml:space="preserve"> cette année est</w:t>
      </w:r>
      <w:r>
        <w:rPr>
          <w:rFonts w:ascii="Times New Roman" w:hAnsi="Times New Roman"/>
          <w:sz w:val="24"/>
          <w:szCs w:val="28"/>
        </w:rPr>
        <w:t xml:space="preserve"> l’année de référence pour la deuxième validation, les activités sont calées sur les ressources disponibles, en </w:t>
      </w:r>
      <w:r w:rsidR="00EC560D">
        <w:rPr>
          <w:rFonts w:ascii="Times New Roman" w:hAnsi="Times New Roman"/>
          <w:sz w:val="24"/>
          <w:szCs w:val="28"/>
        </w:rPr>
        <w:t>v</w:t>
      </w:r>
      <w:r>
        <w:rPr>
          <w:rFonts w:ascii="Times New Roman" w:hAnsi="Times New Roman"/>
          <w:sz w:val="24"/>
          <w:szCs w:val="28"/>
        </w:rPr>
        <w:t>ue d’éviter tout désagrément.</w:t>
      </w:r>
    </w:p>
    <w:p w:rsidR="004A692C" w:rsidRDefault="004A692C" w:rsidP="003A7BCE">
      <w:pPr>
        <w:spacing w:after="0"/>
        <w:jc w:val="both"/>
        <w:rPr>
          <w:rFonts w:ascii="Times New Roman" w:hAnsi="Times New Roman"/>
          <w:sz w:val="24"/>
          <w:szCs w:val="28"/>
        </w:rPr>
      </w:pPr>
    </w:p>
    <w:p w:rsidR="004A692C" w:rsidRDefault="004A692C" w:rsidP="003A7BCE">
      <w:pPr>
        <w:spacing w:after="0"/>
        <w:jc w:val="both"/>
        <w:rPr>
          <w:rFonts w:ascii="Times New Roman" w:hAnsi="Times New Roman"/>
          <w:sz w:val="24"/>
          <w:szCs w:val="28"/>
        </w:rPr>
      </w:pPr>
      <w:r>
        <w:rPr>
          <w:rFonts w:ascii="Times New Roman" w:hAnsi="Times New Roman"/>
          <w:sz w:val="24"/>
          <w:szCs w:val="28"/>
        </w:rPr>
        <w:t>Les ressources disponibles se décomposent comme suit :</w:t>
      </w:r>
    </w:p>
    <w:p w:rsidR="004A692C" w:rsidRDefault="004A692C" w:rsidP="004A692C">
      <w:pPr>
        <w:pStyle w:val="Textedebulles"/>
        <w:numPr>
          <w:ilvl w:val="0"/>
          <w:numId w:val="21"/>
        </w:numPr>
        <w:jc w:val="both"/>
        <w:rPr>
          <w:rFonts w:ascii="Times New Roman" w:hAnsi="Times New Roman"/>
          <w:sz w:val="24"/>
          <w:szCs w:val="28"/>
        </w:rPr>
      </w:pPr>
      <w:r>
        <w:rPr>
          <w:rFonts w:ascii="Times New Roman" w:hAnsi="Times New Roman"/>
          <w:sz w:val="24"/>
          <w:szCs w:val="28"/>
        </w:rPr>
        <w:t>Gouvernement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00A46539">
        <w:rPr>
          <w:rFonts w:ascii="Times New Roman" w:hAnsi="Times New Roman"/>
          <w:sz w:val="24"/>
          <w:szCs w:val="28"/>
        </w:rPr>
        <w:t>157 564 192</w:t>
      </w:r>
      <w:r>
        <w:rPr>
          <w:rFonts w:ascii="Times New Roman" w:hAnsi="Times New Roman"/>
          <w:sz w:val="24"/>
          <w:szCs w:val="28"/>
        </w:rPr>
        <w:t xml:space="preserve"> F CFA</w:t>
      </w:r>
    </w:p>
    <w:p w:rsidR="004A692C" w:rsidRPr="006B7727" w:rsidRDefault="004A692C" w:rsidP="004A692C">
      <w:pPr>
        <w:pStyle w:val="Textedebulles"/>
        <w:numPr>
          <w:ilvl w:val="0"/>
          <w:numId w:val="21"/>
        </w:numPr>
        <w:jc w:val="both"/>
        <w:rPr>
          <w:rFonts w:ascii="Times New Roman" w:hAnsi="Times New Roman"/>
          <w:sz w:val="24"/>
          <w:szCs w:val="28"/>
          <w:lang w:val="en-US"/>
        </w:rPr>
      </w:pPr>
      <w:proofErr w:type="spellStart"/>
      <w:r w:rsidRPr="006B7727">
        <w:rPr>
          <w:rFonts w:ascii="Times New Roman" w:hAnsi="Times New Roman"/>
          <w:sz w:val="24"/>
          <w:szCs w:val="28"/>
          <w:lang w:val="en-US"/>
        </w:rPr>
        <w:t>Banque</w:t>
      </w:r>
      <w:proofErr w:type="spellEnd"/>
      <w:r w:rsidRPr="006B7727">
        <w:rPr>
          <w:rFonts w:ascii="Times New Roman" w:hAnsi="Times New Roman"/>
          <w:sz w:val="24"/>
          <w:szCs w:val="28"/>
          <w:lang w:val="en-US"/>
        </w:rPr>
        <w:t xml:space="preserve"> </w:t>
      </w:r>
      <w:proofErr w:type="spellStart"/>
      <w:r w:rsidRPr="006B7727">
        <w:rPr>
          <w:rFonts w:ascii="Times New Roman" w:hAnsi="Times New Roman"/>
          <w:sz w:val="24"/>
          <w:szCs w:val="28"/>
          <w:lang w:val="en-US"/>
        </w:rPr>
        <w:t>Mondiale</w:t>
      </w:r>
      <w:proofErr w:type="spellEnd"/>
      <w:r w:rsidRPr="006B7727">
        <w:rPr>
          <w:rFonts w:ascii="Times New Roman" w:hAnsi="Times New Roman"/>
          <w:sz w:val="24"/>
          <w:szCs w:val="28"/>
          <w:lang w:val="en-US"/>
        </w:rPr>
        <w:t> </w:t>
      </w:r>
      <w:r w:rsidR="00EC560D" w:rsidRPr="006B7727">
        <w:rPr>
          <w:rFonts w:ascii="Times New Roman" w:hAnsi="Times New Roman"/>
          <w:sz w:val="24"/>
          <w:szCs w:val="28"/>
          <w:lang w:val="en-US"/>
        </w:rPr>
        <w:t>(300 000 US Dollars)</w:t>
      </w:r>
      <w:r w:rsidRPr="006B7727">
        <w:rPr>
          <w:rFonts w:ascii="Times New Roman" w:hAnsi="Times New Roman"/>
          <w:sz w:val="24"/>
          <w:szCs w:val="28"/>
          <w:lang w:val="en-US"/>
        </w:rPr>
        <w:tab/>
      </w:r>
      <w:r w:rsidRPr="006B7727">
        <w:rPr>
          <w:rFonts w:ascii="Times New Roman" w:hAnsi="Times New Roman"/>
          <w:sz w:val="24"/>
          <w:szCs w:val="28"/>
          <w:lang w:val="en-US"/>
        </w:rPr>
        <w:tab/>
      </w:r>
      <w:r w:rsidRPr="006B7727">
        <w:rPr>
          <w:rFonts w:ascii="Times New Roman" w:hAnsi="Times New Roman"/>
          <w:sz w:val="24"/>
          <w:szCs w:val="28"/>
          <w:lang w:val="en-US"/>
        </w:rPr>
        <w:tab/>
      </w:r>
      <w:r w:rsidRPr="006B7727">
        <w:rPr>
          <w:rFonts w:ascii="Times New Roman" w:hAnsi="Times New Roman"/>
          <w:sz w:val="24"/>
          <w:szCs w:val="28"/>
          <w:lang w:val="en-US"/>
        </w:rPr>
        <w:tab/>
        <w:t xml:space="preserve">: </w:t>
      </w:r>
      <w:r w:rsidR="00E13D90" w:rsidRPr="006B7727">
        <w:rPr>
          <w:rFonts w:ascii="Times New Roman" w:hAnsi="Times New Roman"/>
          <w:sz w:val="24"/>
          <w:szCs w:val="28"/>
          <w:lang w:val="en-US"/>
        </w:rPr>
        <w:t>135 050</w:t>
      </w:r>
      <w:r w:rsidR="00EC560D" w:rsidRPr="006B7727">
        <w:rPr>
          <w:rFonts w:ascii="Times New Roman" w:hAnsi="Times New Roman"/>
          <w:sz w:val="24"/>
          <w:szCs w:val="28"/>
          <w:lang w:val="en-US"/>
        </w:rPr>
        <w:t> 000 F CFA</w:t>
      </w:r>
    </w:p>
    <w:p w:rsidR="004A692C" w:rsidRDefault="004A692C" w:rsidP="004A692C">
      <w:pPr>
        <w:pStyle w:val="Textedebulles"/>
        <w:numPr>
          <w:ilvl w:val="0"/>
          <w:numId w:val="21"/>
        </w:numPr>
        <w:jc w:val="both"/>
        <w:rPr>
          <w:rFonts w:ascii="Times New Roman" w:hAnsi="Times New Roman"/>
          <w:sz w:val="24"/>
          <w:szCs w:val="28"/>
        </w:rPr>
      </w:pPr>
      <w:r>
        <w:rPr>
          <w:rFonts w:ascii="Times New Roman" w:hAnsi="Times New Roman"/>
          <w:sz w:val="24"/>
          <w:szCs w:val="28"/>
        </w:rPr>
        <w:t>Banque Africaine de Développement/PAMOCI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00E13D90">
        <w:rPr>
          <w:rFonts w:ascii="Times New Roman" w:hAnsi="Times New Roman"/>
          <w:sz w:val="24"/>
          <w:szCs w:val="28"/>
        </w:rPr>
        <w:t xml:space="preserve">98 838 671 </w:t>
      </w:r>
      <w:r>
        <w:rPr>
          <w:rFonts w:ascii="Times New Roman" w:hAnsi="Times New Roman"/>
          <w:sz w:val="24"/>
          <w:szCs w:val="28"/>
        </w:rPr>
        <w:t>F CFA</w:t>
      </w:r>
    </w:p>
    <w:p w:rsidR="004A692C" w:rsidRPr="004A692C" w:rsidRDefault="004A692C" w:rsidP="004A692C">
      <w:pPr>
        <w:pStyle w:val="Textedebulles"/>
        <w:numPr>
          <w:ilvl w:val="0"/>
          <w:numId w:val="21"/>
        </w:numPr>
        <w:jc w:val="both"/>
        <w:rPr>
          <w:rFonts w:ascii="Times New Roman" w:hAnsi="Times New Roman"/>
          <w:sz w:val="24"/>
          <w:szCs w:val="28"/>
        </w:rPr>
      </w:pPr>
      <w:r>
        <w:rPr>
          <w:rFonts w:ascii="Times New Roman" w:hAnsi="Times New Roman"/>
          <w:sz w:val="24"/>
          <w:szCs w:val="28"/>
        </w:rPr>
        <w:t>Commission de l’UEMOA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00EC560D">
        <w:rPr>
          <w:rFonts w:ascii="Times New Roman" w:hAnsi="Times New Roman"/>
          <w:sz w:val="24"/>
          <w:szCs w:val="28"/>
        </w:rPr>
        <w:t>20</w:t>
      </w:r>
      <w:r>
        <w:rPr>
          <w:rFonts w:ascii="Times New Roman" w:hAnsi="Times New Roman"/>
          <w:sz w:val="24"/>
          <w:szCs w:val="28"/>
        </w:rPr>
        <w:t> 000 000 F CFA</w:t>
      </w:r>
    </w:p>
    <w:p w:rsidR="003A7BCE" w:rsidRPr="00482344" w:rsidRDefault="003A7BCE" w:rsidP="003A7BCE">
      <w:pPr>
        <w:spacing w:after="0"/>
        <w:jc w:val="both"/>
        <w:rPr>
          <w:rFonts w:ascii="Times New Roman" w:hAnsi="Times New Roman"/>
          <w:sz w:val="24"/>
          <w:szCs w:val="28"/>
        </w:rPr>
      </w:pPr>
    </w:p>
    <w:p w:rsidR="003A7BCE" w:rsidRPr="00482344" w:rsidRDefault="003A7BCE" w:rsidP="003A7BCE">
      <w:pPr>
        <w:spacing w:after="0"/>
        <w:jc w:val="both"/>
        <w:rPr>
          <w:rFonts w:ascii="Times New Roman" w:hAnsi="Times New Roman"/>
          <w:b/>
          <w:sz w:val="24"/>
          <w:szCs w:val="28"/>
        </w:rPr>
      </w:pPr>
      <w:r w:rsidRPr="00482344">
        <w:rPr>
          <w:rFonts w:ascii="Times New Roman" w:hAnsi="Times New Roman"/>
          <w:b/>
          <w:sz w:val="24"/>
          <w:szCs w:val="28"/>
        </w:rPr>
        <w:t>2.1.</w:t>
      </w:r>
      <w:r w:rsidRPr="00482344">
        <w:rPr>
          <w:rFonts w:ascii="Times New Roman" w:hAnsi="Times New Roman"/>
          <w:b/>
          <w:sz w:val="24"/>
          <w:szCs w:val="28"/>
        </w:rPr>
        <w:tab/>
        <w:t>Activités financées par le gouvernement</w:t>
      </w:r>
    </w:p>
    <w:p w:rsidR="003A7BCE" w:rsidRPr="00482344" w:rsidRDefault="003A7BCE" w:rsidP="003A7BCE">
      <w:pPr>
        <w:spacing w:after="0"/>
        <w:jc w:val="both"/>
        <w:rPr>
          <w:rFonts w:ascii="Times New Roman" w:hAnsi="Times New Roman"/>
          <w:sz w:val="24"/>
          <w:szCs w:val="28"/>
        </w:rPr>
      </w:pPr>
    </w:p>
    <w:p w:rsidR="009C1D92" w:rsidRPr="00482344" w:rsidRDefault="003A7BCE" w:rsidP="003A7BCE">
      <w:pPr>
        <w:spacing w:after="0"/>
        <w:jc w:val="both"/>
        <w:rPr>
          <w:rFonts w:ascii="Times New Roman" w:hAnsi="Times New Roman"/>
          <w:sz w:val="24"/>
          <w:szCs w:val="28"/>
        </w:rPr>
      </w:pPr>
      <w:r w:rsidRPr="00482344">
        <w:rPr>
          <w:rFonts w:ascii="Times New Roman" w:hAnsi="Times New Roman"/>
          <w:sz w:val="24"/>
          <w:szCs w:val="28"/>
        </w:rPr>
        <w:t xml:space="preserve">La liste des activités financées par le gouvernement est indiquée dans le tableau </w:t>
      </w:r>
      <w:r w:rsidR="00EC560D">
        <w:rPr>
          <w:rFonts w:ascii="Times New Roman" w:hAnsi="Times New Roman"/>
          <w:sz w:val="24"/>
          <w:szCs w:val="28"/>
        </w:rPr>
        <w:t>2.1</w:t>
      </w:r>
      <w:r w:rsidRPr="00482344">
        <w:rPr>
          <w:rFonts w:ascii="Times New Roman" w:hAnsi="Times New Roman"/>
          <w:sz w:val="24"/>
          <w:szCs w:val="28"/>
        </w:rPr>
        <w:t xml:space="preserve">. Elle concerne, entre autres, le fonctionnement des organes de mise en œuvre, les salaires et indemnités du personnel du Secrétariat technique, </w:t>
      </w:r>
      <w:r w:rsidR="008C1563" w:rsidRPr="00482344">
        <w:rPr>
          <w:rFonts w:ascii="Times New Roman" w:hAnsi="Times New Roman"/>
          <w:sz w:val="24"/>
          <w:szCs w:val="28"/>
        </w:rPr>
        <w:t>l’</w:t>
      </w:r>
      <w:r w:rsidRPr="00482344">
        <w:rPr>
          <w:rFonts w:ascii="Times New Roman" w:hAnsi="Times New Roman"/>
          <w:sz w:val="24"/>
          <w:szCs w:val="28"/>
        </w:rPr>
        <w:t>élaboration des rapports ITIE 2017 et 2018 et l’appui au Secrétariat international.</w:t>
      </w:r>
    </w:p>
    <w:p w:rsidR="00500A1E" w:rsidRPr="00482344" w:rsidRDefault="00500A1E" w:rsidP="00500A1E">
      <w:pPr>
        <w:spacing w:after="0"/>
        <w:jc w:val="both"/>
        <w:rPr>
          <w:rFonts w:ascii="Times New Roman" w:hAnsi="Times New Roman"/>
          <w:sz w:val="24"/>
          <w:szCs w:val="28"/>
        </w:rPr>
      </w:pPr>
    </w:p>
    <w:p w:rsidR="00500A1E" w:rsidRPr="00482344" w:rsidRDefault="00500A1E" w:rsidP="00500A1E">
      <w:pPr>
        <w:spacing w:after="0"/>
        <w:jc w:val="both"/>
        <w:rPr>
          <w:rFonts w:ascii="Times New Roman" w:hAnsi="Times New Roman"/>
          <w:b/>
          <w:sz w:val="24"/>
          <w:szCs w:val="28"/>
        </w:rPr>
      </w:pPr>
      <w:r w:rsidRPr="00482344">
        <w:rPr>
          <w:rFonts w:ascii="Times New Roman" w:hAnsi="Times New Roman"/>
          <w:b/>
          <w:sz w:val="24"/>
          <w:szCs w:val="28"/>
        </w:rPr>
        <w:t>Tableau 2.1 : Financement du gouvernement</w:t>
      </w:r>
    </w:p>
    <w:p w:rsidR="00500A1E" w:rsidRPr="00482344" w:rsidRDefault="00500A1E" w:rsidP="00500A1E">
      <w:pPr>
        <w:spacing w:after="0"/>
        <w:jc w:val="both"/>
        <w:rPr>
          <w:rFonts w:ascii="Times New Roman" w:hAnsi="Times New Roman"/>
          <w:sz w:val="24"/>
          <w:szCs w:val="28"/>
        </w:rPr>
      </w:pPr>
    </w:p>
    <w:tbl>
      <w:tblPr>
        <w:tblStyle w:val="Grilledutableau"/>
        <w:tblW w:w="10348" w:type="dxa"/>
        <w:tblInd w:w="-714" w:type="dxa"/>
        <w:tblLook w:val="04A0" w:firstRow="1" w:lastRow="0" w:firstColumn="1" w:lastColumn="0" w:noHBand="0" w:noVBand="1"/>
      </w:tblPr>
      <w:tblGrid>
        <w:gridCol w:w="2016"/>
        <w:gridCol w:w="6206"/>
        <w:gridCol w:w="2126"/>
      </w:tblGrid>
      <w:tr w:rsidR="00500A1E" w:rsidRPr="00482344" w:rsidTr="00500A1E">
        <w:trPr>
          <w:trHeight w:val="165"/>
        </w:trPr>
        <w:tc>
          <w:tcPr>
            <w:tcW w:w="1296" w:type="dxa"/>
            <w:noWrap/>
            <w:hideMark/>
          </w:tcPr>
          <w:p w:rsidR="00500A1E" w:rsidRPr="00482344" w:rsidRDefault="00500A1E" w:rsidP="00500A1E">
            <w:pPr>
              <w:jc w:val="center"/>
              <w:rPr>
                <w:rFonts w:ascii="Times New Roman" w:hAnsi="Times New Roman"/>
                <w:b/>
                <w:szCs w:val="28"/>
              </w:rPr>
            </w:pPr>
            <w:r w:rsidRPr="00482344">
              <w:rPr>
                <w:rFonts w:ascii="Times New Roman" w:hAnsi="Times New Roman"/>
                <w:b/>
                <w:szCs w:val="28"/>
              </w:rPr>
              <w:t>N°</w:t>
            </w:r>
          </w:p>
        </w:tc>
        <w:tc>
          <w:tcPr>
            <w:tcW w:w="6926" w:type="dxa"/>
            <w:hideMark/>
          </w:tcPr>
          <w:p w:rsidR="00500A1E" w:rsidRPr="00482344" w:rsidRDefault="00500A1E" w:rsidP="00500A1E">
            <w:pPr>
              <w:jc w:val="center"/>
              <w:rPr>
                <w:rFonts w:ascii="Times New Roman" w:hAnsi="Times New Roman"/>
                <w:b/>
                <w:szCs w:val="28"/>
              </w:rPr>
            </w:pPr>
            <w:r w:rsidRPr="00482344">
              <w:rPr>
                <w:rFonts w:ascii="Times New Roman" w:hAnsi="Times New Roman"/>
                <w:b/>
                <w:szCs w:val="28"/>
              </w:rPr>
              <w:t>ACTIVITES</w:t>
            </w:r>
          </w:p>
        </w:tc>
        <w:tc>
          <w:tcPr>
            <w:tcW w:w="2126" w:type="dxa"/>
            <w:noWrap/>
            <w:hideMark/>
          </w:tcPr>
          <w:p w:rsidR="00500A1E" w:rsidRPr="00482344" w:rsidRDefault="00500A1E" w:rsidP="00500A1E">
            <w:pPr>
              <w:jc w:val="center"/>
              <w:rPr>
                <w:rFonts w:ascii="Times New Roman" w:hAnsi="Times New Roman"/>
                <w:b/>
                <w:szCs w:val="28"/>
              </w:rPr>
            </w:pPr>
            <w:r w:rsidRPr="00482344">
              <w:rPr>
                <w:rFonts w:ascii="Times New Roman" w:hAnsi="Times New Roman"/>
                <w:b/>
                <w:szCs w:val="28"/>
              </w:rPr>
              <w:t>BUDGET</w:t>
            </w:r>
            <w:r>
              <w:rPr>
                <w:rFonts w:ascii="Times New Roman" w:hAnsi="Times New Roman"/>
                <w:b/>
                <w:szCs w:val="28"/>
              </w:rPr>
              <w:t xml:space="preserve"> </w:t>
            </w:r>
            <w:r w:rsidRPr="00482344">
              <w:rPr>
                <w:rFonts w:ascii="Times New Roman" w:hAnsi="Times New Roman"/>
                <w:b/>
                <w:szCs w:val="28"/>
              </w:rPr>
              <w:t>(F CFA)</w:t>
            </w:r>
          </w:p>
        </w:tc>
      </w:tr>
      <w:tr w:rsidR="00500A1E" w:rsidRPr="00482344" w:rsidTr="00500A1E">
        <w:trPr>
          <w:trHeight w:val="165"/>
        </w:trPr>
        <w:tc>
          <w:tcPr>
            <w:tcW w:w="1296" w:type="dxa"/>
            <w:noWrap/>
          </w:tcPr>
          <w:p w:rsidR="00500A1E" w:rsidRPr="00482344" w:rsidRDefault="00500A1E" w:rsidP="00500A1E">
            <w:pPr>
              <w:pStyle w:val="Textedebulles"/>
              <w:numPr>
                <w:ilvl w:val="0"/>
                <w:numId w:val="17"/>
              </w:numPr>
              <w:rPr>
                <w:rFonts w:ascii="Times New Roman" w:hAnsi="Times New Roman"/>
                <w:szCs w:val="28"/>
              </w:rPr>
            </w:pPr>
            <w:r w:rsidRPr="00482344">
              <w:rPr>
                <w:rFonts w:ascii="Times New Roman" w:hAnsi="Times New Roman"/>
                <w:szCs w:val="28"/>
              </w:rPr>
              <w:t xml:space="preserve"> </w:t>
            </w:r>
          </w:p>
        </w:tc>
        <w:tc>
          <w:tcPr>
            <w:tcW w:w="6926" w:type="dxa"/>
          </w:tcPr>
          <w:p w:rsidR="00500A1E" w:rsidRPr="00482344" w:rsidRDefault="00500A1E" w:rsidP="00500A1E">
            <w:pPr>
              <w:jc w:val="both"/>
              <w:rPr>
                <w:rFonts w:ascii="Times New Roman" w:hAnsi="Times New Roman"/>
                <w:szCs w:val="28"/>
              </w:rPr>
            </w:pPr>
            <w:r w:rsidRPr="00482344">
              <w:rPr>
                <w:rFonts w:ascii="Times New Roman" w:hAnsi="Times New Roman"/>
                <w:szCs w:val="28"/>
              </w:rPr>
              <w:t>Abonnement</w:t>
            </w:r>
          </w:p>
        </w:tc>
        <w:tc>
          <w:tcPr>
            <w:tcW w:w="2126" w:type="dxa"/>
            <w:noWrap/>
          </w:tcPr>
          <w:p w:rsidR="00500A1E" w:rsidRPr="00482344" w:rsidRDefault="00500A1E" w:rsidP="00500A1E">
            <w:pPr>
              <w:jc w:val="center"/>
              <w:rPr>
                <w:rFonts w:ascii="Times New Roman" w:hAnsi="Times New Roman"/>
                <w:szCs w:val="28"/>
              </w:rPr>
            </w:pPr>
            <w:r w:rsidRPr="00482344">
              <w:rPr>
                <w:rFonts w:ascii="Times New Roman" w:hAnsi="Times New Roman"/>
                <w:szCs w:val="28"/>
              </w:rPr>
              <w:t>400 000</w:t>
            </w:r>
          </w:p>
        </w:tc>
      </w:tr>
      <w:tr w:rsidR="00500A1E" w:rsidRPr="00482344" w:rsidTr="00500A1E">
        <w:trPr>
          <w:trHeight w:val="165"/>
        </w:trPr>
        <w:tc>
          <w:tcPr>
            <w:tcW w:w="1296" w:type="dxa"/>
            <w:noWrap/>
            <w:hideMark/>
          </w:tcPr>
          <w:p w:rsidR="00500A1E" w:rsidRPr="00482344" w:rsidRDefault="00500A1E" w:rsidP="00500A1E">
            <w:pPr>
              <w:pStyle w:val="Textedebulles"/>
              <w:numPr>
                <w:ilvl w:val="0"/>
                <w:numId w:val="17"/>
              </w:numPr>
              <w:rPr>
                <w:rFonts w:ascii="Times New Roman" w:hAnsi="Times New Roman"/>
                <w:szCs w:val="28"/>
              </w:rPr>
            </w:pPr>
            <w:r w:rsidRPr="00482344">
              <w:rPr>
                <w:rFonts w:ascii="Times New Roman" w:hAnsi="Times New Roman"/>
                <w:szCs w:val="28"/>
              </w:rPr>
              <w:t xml:space="preserve"> </w:t>
            </w: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Impression</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300 000</w:t>
            </w:r>
          </w:p>
        </w:tc>
      </w:tr>
      <w:tr w:rsidR="00500A1E" w:rsidRPr="00482344" w:rsidTr="00500A1E">
        <w:trPr>
          <w:trHeight w:val="150"/>
        </w:trPr>
        <w:tc>
          <w:tcPr>
            <w:tcW w:w="1296" w:type="dxa"/>
            <w:noWrap/>
            <w:hideMark/>
          </w:tcPr>
          <w:p w:rsidR="00500A1E" w:rsidRPr="00482344" w:rsidRDefault="00500A1E" w:rsidP="00500A1E">
            <w:pPr>
              <w:pStyle w:val="Textedebulles"/>
              <w:numPr>
                <w:ilvl w:val="0"/>
                <w:numId w:val="17"/>
              </w:numPr>
              <w:rPr>
                <w:rFonts w:ascii="Times New Roman" w:hAnsi="Times New Roman"/>
                <w:szCs w:val="28"/>
              </w:rPr>
            </w:pPr>
            <w:r w:rsidRPr="00482344">
              <w:rPr>
                <w:rFonts w:ascii="Times New Roman" w:hAnsi="Times New Roman"/>
                <w:szCs w:val="28"/>
              </w:rPr>
              <w:t xml:space="preserve"> </w:t>
            </w: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Documentation</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300 000</w:t>
            </w:r>
          </w:p>
        </w:tc>
      </w:tr>
      <w:tr w:rsidR="00500A1E" w:rsidRPr="00482344" w:rsidTr="00500A1E">
        <w:trPr>
          <w:trHeight w:val="150"/>
        </w:trPr>
        <w:tc>
          <w:tcPr>
            <w:tcW w:w="1296" w:type="dxa"/>
            <w:noWrap/>
            <w:hideMark/>
          </w:tcPr>
          <w:p w:rsidR="00500A1E" w:rsidRPr="00482344" w:rsidRDefault="00500A1E" w:rsidP="00500A1E">
            <w:pPr>
              <w:pStyle w:val="Textedebulles"/>
              <w:numPr>
                <w:ilvl w:val="0"/>
                <w:numId w:val="17"/>
              </w:numPr>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Pr>
                <w:rFonts w:ascii="Times New Roman" w:hAnsi="Times New Roman"/>
                <w:szCs w:val="28"/>
              </w:rPr>
              <w:t>P</w:t>
            </w:r>
            <w:r w:rsidRPr="00482344">
              <w:rPr>
                <w:rFonts w:ascii="Times New Roman" w:hAnsi="Times New Roman"/>
                <w:szCs w:val="28"/>
              </w:rPr>
              <w:t>ublication d'avis</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1 100 000</w:t>
            </w:r>
          </w:p>
        </w:tc>
      </w:tr>
      <w:tr w:rsidR="00500A1E" w:rsidRPr="00482344" w:rsidTr="00500A1E">
        <w:trPr>
          <w:trHeight w:val="165"/>
        </w:trPr>
        <w:tc>
          <w:tcPr>
            <w:tcW w:w="1296" w:type="dxa"/>
            <w:noWrap/>
            <w:hideMark/>
          </w:tcPr>
          <w:p w:rsidR="00500A1E" w:rsidRPr="00482344" w:rsidRDefault="00500A1E" w:rsidP="00500A1E">
            <w:pPr>
              <w:pStyle w:val="Textedebulles"/>
              <w:numPr>
                <w:ilvl w:val="0"/>
                <w:numId w:val="17"/>
              </w:numPr>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Carburant et lubrifiant pour véhicules administratifs</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7 500 000</w:t>
            </w:r>
          </w:p>
        </w:tc>
      </w:tr>
      <w:tr w:rsidR="00500A1E" w:rsidRPr="00482344" w:rsidTr="00500A1E">
        <w:trPr>
          <w:trHeight w:val="150"/>
        </w:trPr>
        <w:tc>
          <w:tcPr>
            <w:tcW w:w="1296" w:type="dxa"/>
            <w:noWrap/>
            <w:hideMark/>
          </w:tcPr>
          <w:p w:rsidR="00500A1E" w:rsidRPr="00482344" w:rsidRDefault="00500A1E" w:rsidP="00500A1E">
            <w:pPr>
              <w:pStyle w:val="Textedebulles"/>
              <w:numPr>
                <w:ilvl w:val="0"/>
                <w:numId w:val="17"/>
              </w:numPr>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Entretien bâtiments Administratifs</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1 300 000</w:t>
            </w:r>
          </w:p>
        </w:tc>
      </w:tr>
      <w:tr w:rsidR="00500A1E" w:rsidRPr="00482344" w:rsidTr="00500A1E">
        <w:trPr>
          <w:trHeight w:val="165"/>
        </w:trPr>
        <w:tc>
          <w:tcPr>
            <w:tcW w:w="1296" w:type="dxa"/>
            <w:noWrap/>
            <w:hideMark/>
          </w:tcPr>
          <w:p w:rsidR="00500A1E" w:rsidRPr="00482344" w:rsidRDefault="00500A1E" w:rsidP="00500A1E">
            <w:pPr>
              <w:pStyle w:val="Textedebulles"/>
              <w:numPr>
                <w:ilvl w:val="0"/>
                <w:numId w:val="17"/>
              </w:numPr>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Entretien et réparation du matériel de transport</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4 000 000</w:t>
            </w:r>
          </w:p>
        </w:tc>
      </w:tr>
      <w:tr w:rsidR="00500A1E" w:rsidRPr="00482344" w:rsidTr="00500A1E">
        <w:trPr>
          <w:trHeight w:val="180"/>
        </w:trPr>
        <w:tc>
          <w:tcPr>
            <w:tcW w:w="1296" w:type="dxa"/>
            <w:noWrap/>
            <w:hideMark/>
          </w:tcPr>
          <w:p w:rsidR="00500A1E" w:rsidRPr="00482344" w:rsidRDefault="00500A1E" w:rsidP="00500A1E">
            <w:pPr>
              <w:pStyle w:val="Textedebulles"/>
              <w:numPr>
                <w:ilvl w:val="0"/>
                <w:numId w:val="17"/>
              </w:numPr>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Entretien photocopieur</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600 000</w:t>
            </w:r>
          </w:p>
        </w:tc>
      </w:tr>
      <w:tr w:rsidR="00500A1E" w:rsidRPr="00482344" w:rsidTr="00500A1E">
        <w:trPr>
          <w:trHeight w:val="150"/>
        </w:trPr>
        <w:tc>
          <w:tcPr>
            <w:tcW w:w="1296" w:type="dxa"/>
            <w:noWrap/>
            <w:hideMark/>
          </w:tcPr>
          <w:p w:rsidR="00500A1E" w:rsidRPr="00482344" w:rsidRDefault="00500A1E" w:rsidP="00500A1E">
            <w:pPr>
              <w:pStyle w:val="Textedebulles"/>
              <w:numPr>
                <w:ilvl w:val="0"/>
                <w:numId w:val="17"/>
              </w:numPr>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Téléphone</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2 220 000</w:t>
            </w:r>
          </w:p>
        </w:tc>
      </w:tr>
      <w:tr w:rsidR="00500A1E" w:rsidRPr="00482344" w:rsidTr="00500A1E">
        <w:trPr>
          <w:trHeight w:val="150"/>
        </w:trPr>
        <w:tc>
          <w:tcPr>
            <w:tcW w:w="1296" w:type="dxa"/>
            <w:noWrap/>
            <w:hideMark/>
          </w:tcPr>
          <w:p w:rsidR="00500A1E" w:rsidRPr="00482344" w:rsidRDefault="00500A1E" w:rsidP="00500A1E">
            <w:pPr>
              <w:pStyle w:val="Textedebulles"/>
              <w:numPr>
                <w:ilvl w:val="0"/>
                <w:numId w:val="17"/>
              </w:numPr>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Câblage réseau et installation d'une solution de téléphone</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7 800 000</w:t>
            </w:r>
          </w:p>
        </w:tc>
      </w:tr>
      <w:tr w:rsidR="00500A1E" w:rsidRPr="00482344" w:rsidTr="00500A1E">
        <w:trPr>
          <w:trHeight w:val="150"/>
        </w:trPr>
        <w:tc>
          <w:tcPr>
            <w:tcW w:w="1296" w:type="dxa"/>
            <w:noWrap/>
            <w:hideMark/>
          </w:tcPr>
          <w:p w:rsidR="00500A1E" w:rsidRPr="00482344" w:rsidRDefault="00500A1E" w:rsidP="00500A1E">
            <w:pPr>
              <w:pStyle w:val="Textedebulles"/>
              <w:numPr>
                <w:ilvl w:val="0"/>
                <w:numId w:val="17"/>
              </w:numPr>
              <w:rPr>
                <w:rFonts w:ascii="Times New Roman" w:hAnsi="Times New Roman"/>
                <w:szCs w:val="28"/>
              </w:rPr>
            </w:pPr>
            <w:r>
              <w:rPr>
                <w:rFonts w:ascii="Times New Roman" w:hAnsi="Times New Roman"/>
                <w:szCs w:val="28"/>
              </w:rPr>
              <w:t xml:space="preserve"> </w:t>
            </w:r>
          </w:p>
        </w:tc>
        <w:tc>
          <w:tcPr>
            <w:tcW w:w="6926" w:type="dxa"/>
            <w:hideMark/>
          </w:tcPr>
          <w:p w:rsidR="00500A1E" w:rsidRPr="00482344" w:rsidRDefault="00500A1E" w:rsidP="00500A1E">
            <w:pPr>
              <w:jc w:val="both"/>
              <w:rPr>
                <w:rFonts w:ascii="Times New Roman" w:hAnsi="Times New Roman"/>
                <w:szCs w:val="28"/>
              </w:rPr>
            </w:pPr>
            <w:r>
              <w:rPr>
                <w:rFonts w:ascii="Times New Roman" w:hAnsi="Times New Roman"/>
                <w:szCs w:val="28"/>
              </w:rPr>
              <w:t>M</w:t>
            </w:r>
            <w:r w:rsidRPr="00482344">
              <w:rPr>
                <w:rFonts w:ascii="Times New Roman" w:hAnsi="Times New Roman"/>
                <w:szCs w:val="28"/>
              </w:rPr>
              <w:t>ission à l'extérieur</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5 000 000</w:t>
            </w:r>
          </w:p>
        </w:tc>
      </w:tr>
      <w:tr w:rsidR="00500A1E" w:rsidRPr="00482344" w:rsidTr="00500A1E">
        <w:trPr>
          <w:trHeight w:val="135"/>
        </w:trPr>
        <w:tc>
          <w:tcPr>
            <w:tcW w:w="1296" w:type="dxa"/>
            <w:noWrap/>
            <w:hideMark/>
          </w:tcPr>
          <w:p w:rsidR="00500A1E" w:rsidRPr="00482344" w:rsidRDefault="00500A1E" w:rsidP="00500A1E">
            <w:pPr>
              <w:pStyle w:val="Textedebulles"/>
              <w:numPr>
                <w:ilvl w:val="0"/>
                <w:numId w:val="17"/>
              </w:numPr>
              <w:jc w:val="both"/>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Pr>
                <w:rFonts w:ascii="Times New Roman" w:hAnsi="Times New Roman"/>
                <w:szCs w:val="28"/>
              </w:rPr>
              <w:t>M</w:t>
            </w:r>
            <w:r w:rsidRPr="00482344">
              <w:rPr>
                <w:rFonts w:ascii="Times New Roman" w:hAnsi="Times New Roman"/>
                <w:szCs w:val="28"/>
              </w:rPr>
              <w:t>ission à l'intérieur</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2 000 000</w:t>
            </w:r>
          </w:p>
        </w:tc>
      </w:tr>
      <w:tr w:rsidR="00500A1E" w:rsidRPr="00482344" w:rsidTr="00500A1E">
        <w:trPr>
          <w:trHeight w:val="165"/>
        </w:trPr>
        <w:tc>
          <w:tcPr>
            <w:tcW w:w="1296" w:type="dxa"/>
            <w:noWrap/>
            <w:hideMark/>
          </w:tcPr>
          <w:p w:rsidR="00500A1E" w:rsidRPr="00482344" w:rsidRDefault="00500A1E" w:rsidP="00500A1E">
            <w:pPr>
              <w:pStyle w:val="Textedebulles"/>
              <w:numPr>
                <w:ilvl w:val="0"/>
                <w:numId w:val="17"/>
              </w:numPr>
              <w:jc w:val="both"/>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Pr>
                <w:rFonts w:ascii="Times New Roman" w:hAnsi="Times New Roman"/>
                <w:szCs w:val="28"/>
              </w:rPr>
              <w:t>L</w:t>
            </w:r>
            <w:r w:rsidRPr="00482344">
              <w:rPr>
                <w:rFonts w:ascii="Times New Roman" w:hAnsi="Times New Roman"/>
                <w:szCs w:val="28"/>
              </w:rPr>
              <w:t>ocation de bureaux (contrat de bail d'immeuble)</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7 500 000</w:t>
            </w:r>
          </w:p>
        </w:tc>
      </w:tr>
      <w:tr w:rsidR="00500A1E" w:rsidRPr="00482344" w:rsidTr="00500A1E">
        <w:trPr>
          <w:trHeight w:val="165"/>
        </w:trPr>
        <w:tc>
          <w:tcPr>
            <w:tcW w:w="1296" w:type="dxa"/>
            <w:noWrap/>
            <w:hideMark/>
          </w:tcPr>
          <w:p w:rsidR="00500A1E" w:rsidRPr="00E375AE" w:rsidRDefault="00500A1E" w:rsidP="00500A1E">
            <w:pPr>
              <w:pStyle w:val="Textedebulles"/>
              <w:numPr>
                <w:ilvl w:val="0"/>
                <w:numId w:val="17"/>
              </w:numPr>
              <w:jc w:val="both"/>
              <w:rPr>
                <w:rFonts w:ascii="Times New Roman" w:hAnsi="Times New Roman"/>
                <w:szCs w:val="28"/>
              </w:rPr>
            </w:pPr>
            <w:r>
              <w:rPr>
                <w:rFonts w:ascii="Times New Roman" w:hAnsi="Times New Roman"/>
                <w:szCs w:val="28"/>
              </w:rPr>
              <w:t xml:space="preserve"> </w:t>
            </w: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Appui au Secrétariat internat. de l'ITIE pour le processus de validation dans les pays</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6 000 000</w:t>
            </w:r>
          </w:p>
        </w:tc>
      </w:tr>
      <w:tr w:rsidR="00500A1E" w:rsidRPr="00482344" w:rsidTr="00500A1E">
        <w:trPr>
          <w:trHeight w:val="180"/>
        </w:trPr>
        <w:tc>
          <w:tcPr>
            <w:tcW w:w="1296" w:type="dxa"/>
            <w:noWrap/>
            <w:hideMark/>
          </w:tcPr>
          <w:p w:rsidR="00500A1E" w:rsidRPr="00482344" w:rsidRDefault="00500A1E" w:rsidP="00500A1E">
            <w:pPr>
              <w:pStyle w:val="Textedebulles"/>
              <w:numPr>
                <w:ilvl w:val="0"/>
                <w:numId w:val="17"/>
              </w:numPr>
              <w:jc w:val="both"/>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Pr>
                <w:rFonts w:ascii="Times New Roman" w:hAnsi="Times New Roman"/>
                <w:szCs w:val="28"/>
              </w:rPr>
              <w:t>O</w:t>
            </w:r>
            <w:r w:rsidRPr="00482344">
              <w:rPr>
                <w:rFonts w:ascii="Times New Roman" w:hAnsi="Times New Roman"/>
                <w:szCs w:val="28"/>
              </w:rPr>
              <w:t>rganisation et tenue des réunions du Comité de Pilotage</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5 000 000</w:t>
            </w:r>
          </w:p>
        </w:tc>
      </w:tr>
      <w:tr w:rsidR="00500A1E" w:rsidRPr="00482344" w:rsidTr="00500A1E">
        <w:trPr>
          <w:trHeight w:val="180"/>
        </w:trPr>
        <w:tc>
          <w:tcPr>
            <w:tcW w:w="1296" w:type="dxa"/>
            <w:noWrap/>
            <w:hideMark/>
          </w:tcPr>
          <w:p w:rsidR="00500A1E" w:rsidRPr="00482344" w:rsidRDefault="00500A1E" w:rsidP="00500A1E">
            <w:pPr>
              <w:pStyle w:val="Textedebulles"/>
              <w:numPr>
                <w:ilvl w:val="0"/>
                <w:numId w:val="17"/>
              </w:numPr>
              <w:jc w:val="both"/>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 xml:space="preserve">Indemnités allouées au personnel du Secrétariat Technique </w:t>
            </w:r>
          </w:p>
        </w:tc>
        <w:tc>
          <w:tcPr>
            <w:tcW w:w="2126" w:type="dxa"/>
            <w:noWrap/>
            <w:hideMark/>
          </w:tcPr>
          <w:p w:rsidR="00500A1E" w:rsidRPr="00482344" w:rsidRDefault="00500A1E" w:rsidP="00500A1E">
            <w:pPr>
              <w:jc w:val="center"/>
              <w:rPr>
                <w:rFonts w:ascii="Times New Roman" w:hAnsi="Times New Roman"/>
                <w:szCs w:val="28"/>
              </w:rPr>
            </w:pPr>
            <w:r>
              <w:rPr>
                <w:rFonts w:ascii="Times New Roman" w:hAnsi="Times New Roman"/>
                <w:szCs w:val="28"/>
              </w:rPr>
              <w:t>35544 192</w:t>
            </w:r>
          </w:p>
        </w:tc>
      </w:tr>
      <w:tr w:rsidR="00500A1E" w:rsidRPr="00482344" w:rsidTr="00500A1E">
        <w:trPr>
          <w:trHeight w:val="180"/>
        </w:trPr>
        <w:tc>
          <w:tcPr>
            <w:tcW w:w="1296" w:type="dxa"/>
            <w:noWrap/>
            <w:hideMark/>
          </w:tcPr>
          <w:p w:rsidR="00500A1E" w:rsidRPr="00482344" w:rsidRDefault="00500A1E" w:rsidP="00500A1E">
            <w:pPr>
              <w:pStyle w:val="Textedebulles"/>
              <w:numPr>
                <w:ilvl w:val="0"/>
                <w:numId w:val="17"/>
              </w:numPr>
              <w:jc w:val="both"/>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Pr>
                <w:rFonts w:ascii="Times New Roman" w:hAnsi="Times New Roman"/>
                <w:szCs w:val="28"/>
              </w:rPr>
              <w:t>E</w:t>
            </w:r>
            <w:r w:rsidRPr="00482344">
              <w:rPr>
                <w:rFonts w:ascii="Times New Roman" w:hAnsi="Times New Roman"/>
                <w:szCs w:val="28"/>
              </w:rPr>
              <w:t>laboration des Rapports ITIE 2017 et 2018</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70 000 000</w:t>
            </w:r>
          </w:p>
        </w:tc>
      </w:tr>
      <w:tr w:rsidR="00500A1E" w:rsidRPr="00482344" w:rsidTr="00500A1E">
        <w:trPr>
          <w:trHeight w:val="210"/>
        </w:trPr>
        <w:tc>
          <w:tcPr>
            <w:tcW w:w="1296" w:type="dxa"/>
            <w:noWrap/>
            <w:hideMark/>
          </w:tcPr>
          <w:p w:rsidR="00500A1E" w:rsidRPr="00482344" w:rsidRDefault="00500A1E" w:rsidP="00500A1E">
            <w:pPr>
              <w:pStyle w:val="Textedebulles"/>
              <w:numPr>
                <w:ilvl w:val="0"/>
                <w:numId w:val="17"/>
              </w:numPr>
              <w:jc w:val="both"/>
              <w:rPr>
                <w:rFonts w:ascii="Times New Roman" w:hAnsi="Times New Roman"/>
                <w:szCs w:val="28"/>
              </w:rPr>
            </w:pPr>
          </w:p>
        </w:tc>
        <w:tc>
          <w:tcPr>
            <w:tcW w:w="6926"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Dépenses diverses liées au fonctionnement du Secrétariat technique</w:t>
            </w:r>
          </w:p>
        </w:tc>
        <w:tc>
          <w:tcPr>
            <w:tcW w:w="2126" w:type="dxa"/>
            <w:noWrap/>
            <w:hideMark/>
          </w:tcPr>
          <w:p w:rsidR="00500A1E" w:rsidRPr="00482344" w:rsidRDefault="00500A1E" w:rsidP="00500A1E">
            <w:pPr>
              <w:jc w:val="center"/>
              <w:rPr>
                <w:rFonts w:ascii="Times New Roman" w:hAnsi="Times New Roman"/>
                <w:szCs w:val="28"/>
              </w:rPr>
            </w:pPr>
            <w:r w:rsidRPr="00482344">
              <w:rPr>
                <w:rFonts w:ascii="Times New Roman" w:hAnsi="Times New Roman"/>
                <w:szCs w:val="28"/>
              </w:rPr>
              <w:t>1 000 000</w:t>
            </w:r>
          </w:p>
        </w:tc>
      </w:tr>
      <w:tr w:rsidR="00500A1E" w:rsidRPr="00482344" w:rsidTr="00500A1E">
        <w:trPr>
          <w:trHeight w:val="165"/>
        </w:trPr>
        <w:tc>
          <w:tcPr>
            <w:tcW w:w="8222" w:type="dxa"/>
            <w:gridSpan w:val="2"/>
            <w:hideMark/>
          </w:tcPr>
          <w:p w:rsidR="00500A1E" w:rsidRPr="00482344" w:rsidRDefault="00500A1E" w:rsidP="00500A1E">
            <w:pPr>
              <w:pStyle w:val="Textedebulles"/>
              <w:jc w:val="center"/>
              <w:rPr>
                <w:rFonts w:ascii="Times New Roman" w:hAnsi="Times New Roman"/>
                <w:b/>
                <w:bCs/>
                <w:szCs w:val="28"/>
              </w:rPr>
            </w:pPr>
            <w:r w:rsidRPr="00482344">
              <w:rPr>
                <w:rFonts w:ascii="Times New Roman" w:hAnsi="Times New Roman"/>
                <w:b/>
                <w:bCs/>
                <w:szCs w:val="28"/>
              </w:rPr>
              <w:t>Total</w:t>
            </w:r>
          </w:p>
        </w:tc>
        <w:tc>
          <w:tcPr>
            <w:tcW w:w="2126" w:type="dxa"/>
            <w:noWrap/>
            <w:hideMark/>
          </w:tcPr>
          <w:p w:rsidR="00500A1E" w:rsidRPr="00482344" w:rsidRDefault="00500A1E" w:rsidP="00500A1E">
            <w:pPr>
              <w:jc w:val="center"/>
              <w:rPr>
                <w:rFonts w:ascii="Times New Roman" w:hAnsi="Times New Roman"/>
                <w:b/>
                <w:bCs/>
                <w:szCs w:val="28"/>
              </w:rPr>
            </w:pPr>
            <w:r>
              <w:rPr>
                <w:rFonts w:ascii="Times New Roman" w:hAnsi="Times New Roman"/>
                <w:b/>
                <w:bCs/>
                <w:szCs w:val="28"/>
              </w:rPr>
              <w:t>157 564 192</w:t>
            </w:r>
          </w:p>
        </w:tc>
      </w:tr>
    </w:tbl>
    <w:p w:rsidR="003A7BCE" w:rsidRPr="00482344" w:rsidRDefault="003A7BCE" w:rsidP="003A7BCE">
      <w:pPr>
        <w:spacing w:after="0"/>
        <w:jc w:val="both"/>
        <w:rPr>
          <w:rFonts w:ascii="Times New Roman" w:hAnsi="Times New Roman"/>
          <w:sz w:val="24"/>
          <w:szCs w:val="28"/>
        </w:rPr>
      </w:pPr>
    </w:p>
    <w:p w:rsidR="000A2260" w:rsidRDefault="000A2260" w:rsidP="00A64196">
      <w:pPr>
        <w:jc w:val="both"/>
        <w:rPr>
          <w:sz w:val="2"/>
        </w:rPr>
      </w:pPr>
    </w:p>
    <w:p w:rsidR="000A2260" w:rsidRDefault="000A2260" w:rsidP="00A64196">
      <w:pPr>
        <w:jc w:val="both"/>
        <w:rPr>
          <w:sz w:val="2"/>
        </w:rPr>
      </w:pPr>
    </w:p>
    <w:p w:rsidR="003A7BCE" w:rsidRPr="003F18C1" w:rsidRDefault="003A7BCE" w:rsidP="00A64196">
      <w:pPr>
        <w:jc w:val="both"/>
        <w:rPr>
          <w:rFonts w:ascii="Times New Roman" w:hAnsi="Times New Roman"/>
          <w:b/>
          <w:sz w:val="24"/>
          <w:szCs w:val="28"/>
        </w:rPr>
      </w:pPr>
      <w:r w:rsidRPr="00482344">
        <w:rPr>
          <w:rFonts w:ascii="Times New Roman" w:hAnsi="Times New Roman"/>
          <w:b/>
          <w:sz w:val="24"/>
          <w:szCs w:val="28"/>
        </w:rPr>
        <w:t>2.1</w:t>
      </w:r>
      <w:proofErr w:type="gramStart"/>
      <w:r w:rsidRPr="00482344">
        <w:rPr>
          <w:rFonts w:ascii="Times New Roman" w:hAnsi="Times New Roman"/>
          <w:b/>
          <w:sz w:val="24"/>
          <w:szCs w:val="28"/>
        </w:rPr>
        <w:t>.a</w:t>
      </w:r>
      <w:proofErr w:type="gramEnd"/>
      <w:r w:rsidRPr="00482344">
        <w:rPr>
          <w:rFonts w:ascii="Times New Roman" w:hAnsi="Times New Roman"/>
          <w:b/>
          <w:sz w:val="24"/>
          <w:szCs w:val="28"/>
        </w:rPr>
        <w:tab/>
        <w:t>Dépenses de fonctionnement (1</w:t>
      </w:r>
      <w:r w:rsidRPr="00482344">
        <w:rPr>
          <w:rFonts w:ascii="Times New Roman" w:hAnsi="Times New Roman"/>
          <w:b/>
          <w:sz w:val="24"/>
          <w:szCs w:val="28"/>
          <w:vertAlign w:val="superscript"/>
        </w:rPr>
        <w:t>ère</w:t>
      </w:r>
      <w:r w:rsidRPr="00482344">
        <w:rPr>
          <w:rFonts w:ascii="Times New Roman" w:hAnsi="Times New Roman"/>
          <w:b/>
          <w:sz w:val="24"/>
          <w:szCs w:val="28"/>
        </w:rPr>
        <w:t xml:space="preserve"> partie)</w:t>
      </w:r>
    </w:p>
    <w:p w:rsidR="003A7BCE" w:rsidRPr="00482344" w:rsidRDefault="003A7BCE" w:rsidP="00A64196">
      <w:pPr>
        <w:jc w:val="both"/>
        <w:rPr>
          <w:rFonts w:ascii="Times New Roman" w:hAnsi="Times New Roman"/>
          <w:sz w:val="24"/>
          <w:szCs w:val="28"/>
        </w:rPr>
      </w:pPr>
      <w:r w:rsidRPr="00482344">
        <w:rPr>
          <w:rFonts w:ascii="Times New Roman" w:hAnsi="Times New Roman"/>
          <w:sz w:val="24"/>
          <w:szCs w:val="28"/>
        </w:rPr>
        <w:t>Il s’agit des dépenses prévues pour la réalisation des activités quoti</w:t>
      </w:r>
      <w:r w:rsidR="00186070" w:rsidRPr="00482344">
        <w:rPr>
          <w:rFonts w:ascii="Times New Roman" w:hAnsi="Times New Roman"/>
          <w:sz w:val="24"/>
          <w:szCs w:val="28"/>
        </w:rPr>
        <w:t>di</w:t>
      </w:r>
      <w:r w:rsidRPr="00482344">
        <w:rPr>
          <w:rFonts w:ascii="Times New Roman" w:hAnsi="Times New Roman"/>
          <w:sz w:val="24"/>
          <w:szCs w:val="28"/>
        </w:rPr>
        <w:t>ennes de la mise en œuvre de l’ITI</w:t>
      </w:r>
      <w:r w:rsidR="00EC560D" w:rsidRPr="00482344">
        <w:rPr>
          <w:rFonts w:ascii="Times New Roman" w:hAnsi="Times New Roman"/>
          <w:sz w:val="24"/>
          <w:szCs w:val="28"/>
        </w:rPr>
        <w:t>E</w:t>
      </w:r>
      <w:r w:rsidRPr="00482344">
        <w:rPr>
          <w:rFonts w:ascii="Times New Roman" w:hAnsi="Times New Roman"/>
          <w:sz w:val="24"/>
          <w:szCs w:val="28"/>
        </w:rPr>
        <w:t>. Le montant prévisionnel est de 4</w:t>
      </w:r>
      <w:r w:rsidR="00672A1F">
        <w:rPr>
          <w:rFonts w:ascii="Times New Roman" w:hAnsi="Times New Roman"/>
          <w:sz w:val="24"/>
          <w:szCs w:val="28"/>
        </w:rPr>
        <w:t>6</w:t>
      </w:r>
      <w:r w:rsidRPr="00482344">
        <w:rPr>
          <w:rFonts w:ascii="Times New Roman" w:hAnsi="Times New Roman"/>
          <w:sz w:val="24"/>
          <w:szCs w:val="28"/>
        </w:rPr>
        <w:t> 020 000 F CFA.</w:t>
      </w:r>
      <w:r w:rsidR="00672A1F">
        <w:rPr>
          <w:rFonts w:ascii="Times New Roman" w:hAnsi="Times New Roman"/>
          <w:sz w:val="24"/>
          <w:szCs w:val="28"/>
        </w:rPr>
        <w:t xml:space="preserve"> Ce montant ne prend pas en compte l’élaboration des rapports ITIE, la masse salariale et  l’appui au Secrétariat international de l’ITIE.</w:t>
      </w:r>
    </w:p>
    <w:p w:rsidR="003A7BCE" w:rsidRPr="00482344" w:rsidRDefault="003A7BCE" w:rsidP="00A64196">
      <w:pPr>
        <w:jc w:val="both"/>
        <w:rPr>
          <w:rFonts w:ascii="Times New Roman" w:hAnsi="Times New Roman"/>
          <w:sz w:val="24"/>
          <w:szCs w:val="28"/>
        </w:rPr>
      </w:pPr>
      <w:r w:rsidRPr="00482344">
        <w:rPr>
          <w:rFonts w:ascii="Times New Roman" w:hAnsi="Times New Roman"/>
          <w:sz w:val="24"/>
          <w:szCs w:val="28"/>
        </w:rPr>
        <w:t xml:space="preserve">Il faut noter que d’autres activités du </w:t>
      </w:r>
      <w:r w:rsidR="00186070" w:rsidRPr="00482344">
        <w:rPr>
          <w:rFonts w:ascii="Times New Roman" w:hAnsi="Times New Roman"/>
          <w:sz w:val="24"/>
          <w:szCs w:val="28"/>
        </w:rPr>
        <w:t>fonctionnement</w:t>
      </w:r>
      <w:r w:rsidRPr="00482344">
        <w:rPr>
          <w:rFonts w:ascii="Times New Roman" w:hAnsi="Times New Roman"/>
          <w:sz w:val="24"/>
          <w:szCs w:val="28"/>
        </w:rPr>
        <w:t xml:space="preserve"> </w:t>
      </w:r>
      <w:r w:rsidR="00186070" w:rsidRPr="00482344">
        <w:rPr>
          <w:rFonts w:ascii="Times New Roman" w:hAnsi="Times New Roman"/>
          <w:sz w:val="24"/>
          <w:szCs w:val="28"/>
        </w:rPr>
        <w:t>sont</w:t>
      </w:r>
      <w:r w:rsidRPr="00482344">
        <w:rPr>
          <w:rFonts w:ascii="Times New Roman" w:hAnsi="Times New Roman"/>
          <w:sz w:val="24"/>
          <w:szCs w:val="28"/>
        </w:rPr>
        <w:t xml:space="preserve"> </w:t>
      </w:r>
      <w:r w:rsidR="00186070" w:rsidRPr="00482344">
        <w:rPr>
          <w:rFonts w:ascii="Times New Roman" w:hAnsi="Times New Roman"/>
          <w:sz w:val="24"/>
          <w:szCs w:val="28"/>
        </w:rPr>
        <w:t>supportées</w:t>
      </w:r>
      <w:r w:rsidRPr="00482344">
        <w:rPr>
          <w:rFonts w:ascii="Times New Roman" w:hAnsi="Times New Roman"/>
          <w:sz w:val="24"/>
          <w:szCs w:val="28"/>
        </w:rPr>
        <w:t xml:space="preserve"> par les fon</w:t>
      </w:r>
      <w:r w:rsidR="00EC560D">
        <w:rPr>
          <w:rFonts w:ascii="Times New Roman" w:hAnsi="Times New Roman"/>
          <w:sz w:val="24"/>
          <w:szCs w:val="28"/>
        </w:rPr>
        <w:t>d</w:t>
      </w:r>
      <w:r w:rsidRPr="00482344">
        <w:rPr>
          <w:rFonts w:ascii="Times New Roman" w:hAnsi="Times New Roman"/>
          <w:sz w:val="24"/>
          <w:szCs w:val="28"/>
        </w:rPr>
        <w:t>s de la Banque Mondiale.</w:t>
      </w:r>
    </w:p>
    <w:p w:rsidR="003A7BCE" w:rsidRPr="009C1D92" w:rsidRDefault="003A7BCE" w:rsidP="00A64196">
      <w:pPr>
        <w:jc w:val="both"/>
        <w:rPr>
          <w:rFonts w:ascii="Times New Roman" w:hAnsi="Times New Roman"/>
          <w:b/>
          <w:sz w:val="24"/>
          <w:szCs w:val="28"/>
        </w:rPr>
      </w:pPr>
      <w:r w:rsidRPr="00482344">
        <w:rPr>
          <w:rFonts w:ascii="Times New Roman" w:hAnsi="Times New Roman"/>
          <w:b/>
          <w:sz w:val="24"/>
          <w:szCs w:val="28"/>
        </w:rPr>
        <w:t>2.1</w:t>
      </w:r>
      <w:proofErr w:type="gramStart"/>
      <w:r w:rsidRPr="00482344">
        <w:rPr>
          <w:rFonts w:ascii="Times New Roman" w:hAnsi="Times New Roman"/>
          <w:b/>
          <w:sz w:val="24"/>
          <w:szCs w:val="28"/>
        </w:rPr>
        <w:t>.b</w:t>
      </w:r>
      <w:proofErr w:type="gramEnd"/>
      <w:r w:rsidRPr="00482344">
        <w:rPr>
          <w:rFonts w:ascii="Times New Roman" w:hAnsi="Times New Roman"/>
          <w:b/>
          <w:sz w:val="24"/>
          <w:szCs w:val="28"/>
        </w:rPr>
        <w:tab/>
      </w:r>
      <w:r w:rsidR="00E375AE">
        <w:rPr>
          <w:rFonts w:ascii="Times New Roman" w:hAnsi="Times New Roman"/>
          <w:b/>
          <w:sz w:val="24"/>
          <w:szCs w:val="28"/>
        </w:rPr>
        <w:t>D</w:t>
      </w:r>
      <w:r w:rsidRPr="00482344">
        <w:rPr>
          <w:rFonts w:ascii="Times New Roman" w:hAnsi="Times New Roman"/>
          <w:b/>
          <w:sz w:val="24"/>
          <w:szCs w:val="28"/>
        </w:rPr>
        <w:t>épenses liées aux salaires et indemnités du personnel du Secrétariat technique</w:t>
      </w:r>
    </w:p>
    <w:p w:rsidR="001426D5" w:rsidRPr="00482344" w:rsidRDefault="001426D5" w:rsidP="00A64196">
      <w:pPr>
        <w:jc w:val="both"/>
        <w:rPr>
          <w:rFonts w:ascii="Times New Roman" w:hAnsi="Times New Roman"/>
          <w:sz w:val="24"/>
          <w:szCs w:val="28"/>
        </w:rPr>
      </w:pPr>
      <w:r w:rsidRPr="00482344">
        <w:rPr>
          <w:rFonts w:ascii="Times New Roman" w:hAnsi="Times New Roman"/>
          <w:sz w:val="24"/>
          <w:szCs w:val="28"/>
        </w:rPr>
        <w:t xml:space="preserve">Le Secrétariat </w:t>
      </w:r>
      <w:r w:rsidR="00186070" w:rsidRPr="00482344">
        <w:rPr>
          <w:rFonts w:ascii="Times New Roman" w:hAnsi="Times New Roman"/>
          <w:sz w:val="24"/>
          <w:szCs w:val="28"/>
        </w:rPr>
        <w:t>technique</w:t>
      </w:r>
      <w:r w:rsidRPr="00482344">
        <w:rPr>
          <w:rFonts w:ascii="Times New Roman" w:hAnsi="Times New Roman"/>
          <w:sz w:val="24"/>
          <w:szCs w:val="28"/>
        </w:rPr>
        <w:t xml:space="preserve"> comprend le Coordonnateur national, son Assis</w:t>
      </w:r>
      <w:r w:rsidR="00EC560D">
        <w:rPr>
          <w:rFonts w:ascii="Times New Roman" w:hAnsi="Times New Roman"/>
          <w:sz w:val="24"/>
          <w:szCs w:val="28"/>
        </w:rPr>
        <w:t>tan</w:t>
      </w:r>
      <w:r w:rsidRPr="00482344">
        <w:rPr>
          <w:rFonts w:ascii="Times New Roman" w:hAnsi="Times New Roman"/>
          <w:sz w:val="24"/>
          <w:szCs w:val="28"/>
        </w:rPr>
        <w:t>te, deux Chefs Cellules</w:t>
      </w:r>
      <w:r w:rsidR="00A37240">
        <w:rPr>
          <w:rFonts w:ascii="Times New Roman" w:hAnsi="Times New Roman"/>
          <w:sz w:val="24"/>
          <w:szCs w:val="28"/>
        </w:rPr>
        <w:t xml:space="preserve">, le Chef Service Finances et Comptabilité et </w:t>
      </w:r>
      <w:r w:rsidRPr="00482344">
        <w:rPr>
          <w:rFonts w:ascii="Times New Roman" w:hAnsi="Times New Roman"/>
          <w:sz w:val="24"/>
          <w:szCs w:val="28"/>
        </w:rPr>
        <w:t xml:space="preserve">le Chef Parc Automobile. </w:t>
      </w:r>
    </w:p>
    <w:p w:rsidR="001426D5" w:rsidRPr="00482344" w:rsidRDefault="001426D5" w:rsidP="00A64196">
      <w:pPr>
        <w:jc w:val="both"/>
        <w:rPr>
          <w:rFonts w:ascii="Times New Roman" w:hAnsi="Times New Roman"/>
          <w:sz w:val="24"/>
          <w:szCs w:val="28"/>
        </w:rPr>
      </w:pPr>
      <w:r w:rsidRPr="00482344">
        <w:rPr>
          <w:rFonts w:ascii="Times New Roman" w:hAnsi="Times New Roman"/>
          <w:sz w:val="24"/>
          <w:szCs w:val="28"/>
        </w:rPr>
        <w:t xml:space="preserve">Pour les besoins de la mise en œuvre du mécanisme de données ouvertes, il sera créé un service </w:t>
      </w:r>
      <w:r w:rsidR="008257ED" w:rsidRPr="00482344">
        <w:rPr>
          <w:rFonts w:ascii="Times New Roman" w:hAnsi="Times New Roman"/>
          <w:sz w:val="24"/>
          <w:szCs w:val="28"/>
        </w:rPr>
        <w:t>informatique et</w:t>
      </w:r>
      <w:r w:rsidRPr="00482344">
        <w:rPr>
          <w:rFonts w:ascii="Times New Roman" w:hAnsi="Times New Roman"/>
          <w:sz w:val="24"/>
          <w:szCs w:val="28"/>
        </w:rPr>
        <w:t xml:space="preserve"> données ouvertes pour lequel le Secrétariat technique sollicitera ou recrutera un </w:t>
      </w:r>
      <w:r w:rsidR="00186070" w:rsidRPr="00482344">
        <w:rPr>
          <w:rFonts w:ascii="Times New Roman" w:hAnsi="Times New Roman"/>
          <w:sz w:val="24"/>
          <w:szCs w:val="28"/>
        </w:rPr>
        <w:t>informaticien</w:t>
      </w:r>
      <w:r w:rsidRPr="00482344">
        <w:rPr>
          <w:rFonts w:ascii="Times New Roman" w:hAnsi="Times New Roman"/>
          <w:sz w:val="24"/>
          <w:szCs w:val="28"/>
        </w:rPr>
        <w:t>.</w:t>
      </w:r>
    </w:p>
    <w:p w:rsidR="001426D5" w:rsidRPr="00482344" w:rsidRDefault="001426D5" w:rsidP="00A64196">
      <w:pPr>
        <w:jc w:val="both"/>
        <w:rPr>
          <w:rFonts w:ascii="Times New Roman" w:hAnsi="Times New Roman"/>
          <w:sz w:val="24"/>
          <w:szCs w:val="28"/>
        </w:rPr>
      </w:pPr>
      <w:r w:rsidRPr="00482344">
        <w:rPr>
          <w:rFonts w:ascii="Times New Roman" w:hAnsi="Times New Roman"/>
          <w:sz w:val="24"/>
          <w:szCs w:val="28"/>
        </w:rPr>
        <w:t>En 2017, le Secrétariat technique a perdu son Coursier. Un autre sera recruté pour son remplacement.</w:t>
      </w:r>
    </w:p>
    <w:p w:rsidR="00500A1E" w:rsidRPr="006D4AFD" w:rsidRDefault="00500A1E" w:rsidP="00500A1E">
      <w:pPr>
        <w:jc w:val="both"/>
        <w:rPr>
          <w:rFonts w:ascii="Times New Roman" w:hAnsi="Times New Roman"/>
          <w:b/>
          <w:sz w:val="24"/>
          <w:szCs w:val="28"/>
        </w:rPr>
      </w:pPr>
      <w:r w:rsidRPr="00482344">
        <w:rPr>
          <w:rFonts w:ascii="Times New Roman" w:hAnsi="Times New Roman"/>
          <w:b/>
          <w:sz w:val="24"/>
          <w:szCs w:val="28"/>
        </w:rPr>
        <w:t>Tableau 2.1.b : Salaires et indemnités du personnel du Secrétariat technique</w:t>
      </w:r>
    </w:p>
    <w:tbl>
      <w:tblPr>
        <w:tblStyle w:val="Grilledutableau"/>
        <w:tblW w:w="10348" w:type="dxa"/>
        <w:tblInd w:w="-714" w:type="dxa"/>
        <w:tblLook w:val="04A0" w:firstRow="1" w:lastRow="0" w:firstColumn="1" w:lastColumn="0" w:noHBand="0" w:noVBand="1"/>
      </w:tblPr>
      <w:tblGrid>
        <w:gridCol w:w="851"/>
        <w:gridCol w:w="5954"/>
        <w:gridCol w:w="3543"/>
      </w:tblGrid>
      <w:tr w:rsidR="00500A1E" w:rsidRPr="00482344" w:rsidTr="00500A1E">
        <w:tc>
          <w:tcPr>
            <w:tcW w:w="851" w:type="dxa"/>
          </w:tcPr>
          <w:p w:rsidR="00500A1E" w:rsidRPr="00482344" w:rsidRDefault="00500A1E" w:rsidP="00500A1E">
            <w:pPr>
              <w:jc w:val="center"/>
              <w:rPr>
                <w:rFonts w:ascii="Times New Roman" w:hAnsi="Times New Roman"/>
                <w:b/>
                <w:sz w:val="24"/>
                <w:szCs w:val="28"/>
              </w:rPr>
            </w:pPr>
            <w:bookmarkStart w:id="0" w:name="_Hlk3476638"/>
            <w:r w:rsidRPr="00482344">
              <w:rPr>
                <w:rFonts w:ascii="Times New Roman" w:hAnsi="Times New Roman"/>
                <w:b/>
                <w:sz w:val="24"/>
                <w:szCs w:val="28"/>
              </w:rPr>
              <w:t>N°</w:t>
            </w:r>
          </w:p>
        </w:tc>
        <w:tc>
          <w:tcPr>
            <w:tcW w:w="5954" w:type="dxa"/>
          </w:tcPr>
          <w:p w:rsidR="00500A1E" w:rsidRPr="00482344" w:rsidRDefault="00500A1E" w:rsidP="00500A1E">
            <w:pPr>
              <w:jc w:val="center"/>
              <w:rPr>
                <w:rFonts w:ascii="Times New Roman" w:hAnsi="Times New Roman"/>
                <w:b/>
                <w:sz w:val="24"/>
                <w:szCs w:val="28"/>
              </w:rPr>
            </w:pPr>
            <w:r w:rsidRPr="00482344">
              <w:rPr>
                <w:rFonts w:ascii="Times New Roman" w:hAnsi="Times New Roman"/>
                <w:b/>
                <w:sz w:val="24"/>
                <w:szCs w:val="28"/>
              </w:rPr>
              <w:t>PERSONNEL</w:t>
            </w:r>
          </w:p>
        </w:tc>
        <w:tc>
          <w:tcPr>
            <w:tcW w:w="3543" w:type="dxa"/>
          </w:tcPr>
          <w:p w:rsidR="00500A1E" w:rsidRPr="00482344" w:rsidRDefault="00500A1E" w:rsidP="00003BD3">
            <w:pPr>
              <w:jc w:val="center"/>
              <w:rPr>
                <w:rFonts w:ascii="Times New Roman" w:hAnsi="Times New Roman"/>
                <w:b/>
                <w:sz w:val="24"/>
                <w:szCs w:val="28"/>
              </w:rPr>
            </w:pPr>
            <w:r w:rsidRPr="00482344">
              <w:rPr>
                <w:rFonts w:ascii="Times New Roman" w:hAnsi="Times New Roman"/>
                <w:b/>
                <w:sz w:val="24"/>
                <w:szCs w:val="28"/>
              </w:rPr>
              <w:t>MONTANT (F CFA)</w:t>
            </w:r>
          </w:p>
        </w:tc>
      </w:tr>
      <w:bookmarkEnd w:id="0"/>
      <w:tr w:rsidR="00500A1E" w:rsidRPr="00482344" w:rsidTr="00500A1E">
        <w:tc>
          <w:tcPr>
            <w:tcW w:w="851" w:type="dxa"/>
          </w:tcPr>
          <w:p w:rsidR="00500A1E" w:rsidRPr="00482344" w:rsidRDefault="00500A1E" w:rsidP="00500A1E">
            <w:pPr>
              <w:numPr>
                <w:ilvl w:val="0"/>
                <w:numId w:val="18"/>
              </w:numPr>
              <w:jc w:val="both"/>
              <w:rPr>
                <w:rFonts w:ascii="Times New Roman" w:hAnsi="Times New Roman"/>
                <w:sz w:val="24"/>
                <w:szCs w:val="28"/>
              </w:rPr>
            </w:pPr>
          </w:p>
        </w:tc>
        <w:tc>
          <w:tcPr>
            <w:tcW w:w="5954" w:type="dxa"/>
          </w:tcPr>
          <w:p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Coordonnateur national</w:t>
            </w:r>
          </w:p>
        </w:tc>
        <w:tc>
          <w:tcPr>
            <w:tcW w:w="3543" w:type="dxa"/>
          </w:tcPr>
          <w:p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18 000 000</w:t>
            </w:r>
          </w:p>
        </w:tc>
      </w:tr>
      <w:tr w:rsidR="00500A1E" w:rsidRPr="00482344" w:rsidTr="00500A1E">
        <w:tc>
          <w:tcPr>
            <w:tcW w:w="851" w:type="dxa"/>
          </w:tcPr>
          <w:p w:rsidR="00500A1E" w:rsidRPr="00482344" w:rsidRDefault="00500A1E" w:rsidP="00500A1E">
            <w:pPr>
              <w:numPr>
                <w:ilvl w:val="0"/>
                <w:numId w:val="18"/>
              </w:numPr>
              <w:jc w:val="both"/>
              <w:rPr>
                <w:rFonts w:ascii="Times New Roman" w:hAnsi="Times New Roman"/>
                <w:sz w:val="24"/>
                <w:szCs w:val="28"/>
              </w:rPr>
            </w:pPr>
          </w:p>
        </w:tc>
        <w:tc>
          <w:tcPr>
            <w:tcW w:w="5954" w:type="dxa"/>
          </w:tcPr>
          <w:p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Assistante du Coordonnateur national</w:t>
            </w:r>
          </w:p>
        </w:tc>
        <w:tc>
          <w:tcPr>
            <w:tcW w:w="3543" w:type="dxa"/>
          </w:tcPr>
          <w:p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2 004 192</w:t>
            </w:r>
          </w:p>
        </w:tc>
      </w:tr>
      <w:tr w:rsidR="00500A1E" w:rsidRPr="00482344" w:rsidTr="00500A1E">
        <w:tc>
          <w:tcPr>
            <w:tcW w:w="851" w:type="dxa"/>
          </w:tcPr>
          <w:p w:rsidR="00500A1E" w:rsidRPr="00482344" w:rsidRDefault="00500A1E" w:rsidP="00500A1E">
            <w:pPr>
              <w:numPr>
                <w:ilvl w:val="0"/>
                <w:numId w:val="18"/>
              </w:numPr>
              <w:jc w:val="both"/>
              <w:rPr>
                <w:rFonts w:ascii="Times New Roman" w:hAnsi="Times New Roman"/>
                <w:sz w:val="24"/>
                <w:szCs w:val="28"/>
              </w:rPr>
            </w:pPr>
          </w:p>
        </w:tc>
        <w:tc>
          <w:tcPr>
            <w:tcW w:w="5954" w:type="dxa"/>
          </w:tcPr>
          <w:p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Chef Cellule Administration et Renforcement de Capacités</w:t>
            </w:r>
          </w:p>
        </w:tc>
        <w:tc>
          <w:tcPr>
            <w:tcW w:w="3543" w:type="dxa"/>
          </w:tcPr>
          <w:p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4 200 000</w:t>
            </w:r>
          </w:p>
        </w:tc>
      </w:tr>
      <w:tr w:rsidR="00500A1E" w:rsidRPr="00482344" w:rsidTr="00500A1E">
        <w:tc>
          <w:tcPr>
            <w:tcW w:w="851" w:type="dxa"/>
          </w:tcPr>
          <w:p w:rsidR="00500A1E" w:rsidRPr="00482344" w:rsidRDefault="00500A1E" w:rsidP="00500A1E">
            <w:pPr>
              <w:numPr>
                <w:ilvl w:val="0"/>
                <w:numId w:val="18"/>
              </w:numPr>
              <w:jc w:val="both"/>
              <w:rPr>
                <w:rFonts w:ascii="Times New Roman" w:hAnsi="Times New Roman"/>
                <w:sz w:val="24"/>
                <w:szCs w:val="28"/>
              </w:rPr>
            </w:pPr>
          </w:p>
        </w:tc>
        <w:tc>
          <w:tcPr>
            <w:tcW w:w="5954" w:type="dxa"/>
          </w:tcPr>
          <w:p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Chef Cellule Information et Communication</w:t>
            </w:r>
          </w:p>
        </w:tc>
        <w:tc>
          <w:tcPr>
            <w:tcW w:w="3543" w:type="dxa"/>
          </w:tcPr>
          <w:p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4 200 000</w:t>
            </w:r>
          </w:p>
        </w:tc>
      </w:tr>
      <w:tr w:rsidR="00500A1E" w:rsidRPr="00482344" w:rsidTr="00500A1E">
        <w:tc>
          <w:tcPr>
            <w:tcW w:w="851" w:type="dxa"/>
          </w:tcPr>
          <w:p w:rsidR="00500A1E" w:rsidRPr="00482344" w:rsidRDefault="00500A1E" w:rsidP="00500A1E">
            <w:pPr>
              <w:numPr>
                <w:ilvl w:val="0"/>
                <w:numId w:val="18"/>
              </w:numPr>
              <w:jc w:val="both"/>
              <w:rPr>
                <w:rFonts w:ascii="Times New Roman" w:hAnsi="Times New Roman"/>
                <w:sz w:val="24"/>
                <w:szCs w:val="28"/>
              </w:rPr>
            </w:pPr>
          </w:p>
        </w:tc>
        <w:tc>
          <w:tcPr>
            <w:tcW w:w="5954" w:type="dxa"/>
          </w:tcPr>
          <w:p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Chef Service Finances et Comptabilité</w:t>
            </w:r>
          </w:p>
        </w:tc>
        <w:tc>
          <w:tcPr>
            <w:tcW w:w="3543" w:type="dxa"/>
          </w:tcPr>
          <w:p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3 000 000</w:t>
            </w:r>
          </w:p>
        </w:tc>
      </w:tr>
      <w:tr w:rsidR="00500A1E" w:rsidRPr="00482344" w:rsidTr="00500A1E">
        <w:tc>
          <w:tcPr>
            <w:tcW w:w="851" w:type="dxa"/>
          </w:tcPr>
          <w:p w:rsidR="00500A1E" w:rsidRPr="00482344" w:rsidRDefault="00500A1E" w:rsidP="00500A1E">
            <w:pPr>
              <w:numPr>
                <w:ilvl w:val="0"/>
                <w:numId w:val="18"/>
              </w:numPr>
              <w:jc w:val="both"/>
              <w:rPr>
                <w:rFonts w:ascii="Times New Roman" w:hAnsi="Times New Roman"/>
                <w:sz w:val="24"/>
                <w:szCs w:val="28"/>
              </w:rPr>
            </w:pPr>
          </w:p>
        </w:tc>
        <w:tc>
          <w:tcPr>
            <w:tcW w:w="5954" w:type="dxa"/>
          </w:tcPr>
          <w:p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Chef Service Informatique et Données Ouvertes</w:t>
            </w:r>
          </w:p>
        </w:tc>
        <w:tc>
          <w:tcPr>
            <w:tcW w:w="3543" w:type="dxa"/>
          </w:tcPr>
          <w:p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2 400 000</w:t>
            </w:r>
          </w:p>
        </w:tc>
      </w:tr>
      <w:tr w:rsidR="00500A1E" w:rsidRPr="00482344" w:rsidTr="00500A1E">
        <w:tc>
          <w:tcPr>
            <w:tcW w:w="851" w:type="dxa"/>
          </w:tcPr>
          <w:p w:rsidR="00500A1E" w:rsidRPr="00482344" w:rsidRDefault="00500A1E" w:rsidP="00500A1E">
            <w:pPr>
              <w:numPr>
                <w:ilvl w:val="0"/>
                <w:numId w:val="18"/>
              </w:numPr>
              <w:jc w:val="both"/>
              <w:rPr>
                <w:rFonts w:ascii="Times New Roman" w:hAnsi="Times New Roman"/>
                <w:sz w:val="24"/>
                <w:szCs w:val="28"/>
              </w:rPr>
            </w:pPr>
          </w:p>
        </w:tc>
        <w:tc>
          <w:tcPr>
            <w:tcW w:w="5954" w:type="dxa"/>
          </w:tcPr>
          <w:p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Chef Parc Automobile</w:t>
            </w:r>
          </w:p>
        </w:tc>
        <w:tc>
          <w:tcPr>
            <w:tcW w:w="3543" w:type="dxa"/>
          </w:tcPr>
          <w:p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900 000</w:t>
            </w:r>
          </w:p>
        </w:tc>
      </w:tr>
      <w:tr w:rsidR="00500A1E" w:rsidRPr="00482344" w:rsidTr="00500A1E">
        <w:tc>
          <w:tcPr>
            <w:tcW w:w="851" w:type="dxa"/>
          </w:tcPr>
          <w:p w:rsidR="00500A1E" w:rsidRPr="00482344" w:rsidRDefault="00500A1E" w:rsidP="00500A1E">
            <w:pPr>
              <w:numPr>
                <w:ilvl w:val="0"/>
                <w:numId w:val="18"/>
              </w:numPr>
              <w:jc w:val="both"/>
              <w:rPr>
                <w:rFonts w:ascii="Times New Roman" w:hAnsi="Times New Roman"/>
                <w:sz w:val="24"/>
                <w:szCs w:val="28"/>
              </w:rPr>
            </w:pPr>
          </w:p>
        </w:tc>
        <w:tc>
          <w:tcPr>
            <w:tcW w:w="5954" w:type="dxa"/>
          </w:tcPr>
          <w:p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Coursier</w:t>
            </w:r>
          </w:p>
        </w:tc>
        <w:tc>
          <w:tcPr>
            <w:tcW w:w="3543" w:type="dxa"/>
          </w:tcPr>
          <w:p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840 000</w:t>
            </w:r>
          </w:p>
        </w:tc>
      </w:tr>
      <w:tr w:rsidR="00500A1E" w:rsidRPr="00194FCA" w:rsidTr="00500A1E">
        <w:tc>
          <w:tcPr>
            <w:tcW w:w="6805" w:type="dxa"/>
            <w:gridSpan w:val="2"/>
          </w:tcPr>
          <w:p w:rsidR="00500A1E" w:rsidRPr="00194FCA" w:rsidRDefault="00500A1E" w:rsidP="00500A1E">
            <w:pPr>
              <w:jc w:val="center"/>
              <w:rPr>
                <w:rFonts w:ascii="Times New Roman" w:hAnsi="Times New Roman"/>
                <w:b/>
                <w:sz w:val="24"/>
                <w:szCs w:val="28"/>
              </w:rPr>
            </w:pPr>
            <w:r w:rsidRPr="00194FCA">
              <w:rPr>
                <w:rFonts w:ascii="Times New Roman" w:hAnsi="Times New Roman"/>
                <w:b/>
                <w:sz w:val="24"/>
                <w:szCs w:val="28"/>
              </w:rPr>
              <w:t>Total</w:t>
            </w:r>
          </w:p>
        </w:tc>
        <w:tc>
          <w:tcPr>
            <w:tcW w:w="3543" w:type="dxa"/>
          </w:tcPr>
          <w:p w:rsidR="00500A1E" w:rsidRPr="00194FCA" w:rsidRDefault="00500A1E" w:rsidP="00003BD3">
            <w:pPr>
              <w:jc w:val="right"/>
              <w:rPr>
                <w:rFonts w:ascii="Times New Roman" w:hAnsi="Times New Roman"/>
                <w:b/>
                <w:sz w:val="24"/>
                <w:szCs w:val="28"/>
              </w:rPr>
            </w:pPr>
            <w:r>
              <w:rPr>
                <w:rFonts w:ascii="Times New Roman" w:hAnsi="Times New Roman"/>
                <w:b/>
                <w:sz w:val="24"/>
                <w:szCs w:val="28"/>
              </w:rPr>
              <w:t>35 544 192</w:t>
            </w:r>
          </w:p>
        </w:tc>
      </w:tr>
    </w:tbl>
    <w:p w:rsidR="00500A1E" w:rsidRDefault="00500A1E" w:rsidP="00003BD3">
      <w:pPr>
        <w:spacing w:after="120" w:line="240" w:lineRule="auto"/>
        <w:jc w:val="both"/>
        <w:rPr>
          <w:rFonts w:ascii="Times New Roman" w:hAnsi="Times New Roman"/>
          <w:sz w:val="24"/>
          <w:szCs w:val="28"/>
        </w:rPr>
      </w:pPr>
    </w:p>
    <w:p w:rsidR="001426D5" w:rsidRPr="006D4AFD" w:rsidRDefault="001426D5" w:rsidP="00A64196">
      <w:pPr>
        <w:jc w:val="both"/>
        <w:rPr>
          <w:rFonts w:ascii="Times New Roman" w:hAnsi="Times New Roman"/>
          <w:b/>
          <w:sz w:val="24"/>
          <w:szCs w:val="28"/>
        </w:rPr>
      </w:pPr>
      <w:r w:rsidRPr="00482344">
        <w:rPr>
          <w:rFonts w:ascii="Times New Roman" w:hAnsi="Times New Roman"/>
          <w:b/>
          <w:sz w:val="24"/>
          <w:szCs w:val="28"/>
        </w:rPr>
        <w:t>2.1</w:t>
      </w:r>
      <w:proofErr w:type="gramStart"/>
      <w:r w:rsidRPr="00482344">
        <w:rPr>
          <w:rFonts w:ascii="Times New Roman" w:hAnsi="Times New Roman"/>
          <w:b/>
          <w:sz w:val="24"/>
          <w:szCs w:val="28"/>
        </w:rPr>
        <w:t>.c</w:t>
      </w:r>
      <w:proofErr w:type="gramEnd"/>
      <w:r w:rsidRPr="00482344">
        <w:rPr>
          <w:rFonts w:ascii="Times New Roman" w:hAnsi="Times New Roman"/>
          <w:b/>
          <w:sz w:val="24"/>
          <w:szCs w:val="28"/>
        </w:rPr>
        <w:tab/>
        <w:t>Dépenses liées à l’élaboration des rapports ITIE 2017 et 2018</w:t>
      </w:r>
    </w:p>
    <w:p w:rsidR="001426D5" w:rsidRPr="00482344" w:rsidRDefault="001426D5" w:rsidP="00003BD3">
      <w:pPr>
        <w:spacing w:after="120" w:line="240" w:lineRule="auto"/>
        <w:jc w:val="both"/>
        <w:rPr>
          <w:rFonts w:ascii="Times New Roman" w:hAnsi="Times New Roman"/>
          <w:sz w:val="24"/>
          <w:szCs w:val="28"/>
        </w:rPr>
      </w:pPr>
      <w:r w:rsidRPr="00482344">
        <w:rPr>
          <w:rFonts w:ascii="Times New Roman" w:hAnsi="Times New Roman"/>
          <w:sz w:val="24"/>
          <w:szCs w:val="28"/>
        </w:rPr>
        <w:t xml:space="preserve">Un conciliateur indépendant sera recruté pour </w:t>
      </w:r>
      <w:r w:rsidR="00186070" w:rsidRPr="00482344">
        <w:rPr>
          <w:rFonts w:ascii="Times New Roman" w:hAnsi="Times New Roman"/>
          <w:sz w:val="24"/>
          <w:szCs w:val="28"/>
        </w:rPr>
        <w:t>l’élaboration</w:t>
      </w:r>
      <w:r w:rsidRPr="00482344">
        <w:rPr>
          <w:rFonts w:ascii="Times New Roman" w:hAnsi="Times New Roman"/>
          <w:sz w:val="24"/>
          <w:szCs w:val="28"/>
        </w:rPr>
        <w:t xml:space="preserve"> simultanée des </w:t>
      </w:r>
      <w:r w:rsidR="00A37240">
        <w:rPr>
          <w:rFonts w:ascii="Times New Roman" w:hAnsi="Times New Roman"/>
          <w:sz w:val="24"/>
          <w:szCs w:val="28"/>
        </w:rPr>
        <w:t>r</w:t>
      </w:r>
      <w:r w:rsidRPr="00482344">
        <w:rPr>
          <w:rFonts w:ascii="Times New Roman" w:hAnsi="Times New Roman"/>
          <w:sz w:val="24"/>
          <w:szCs w:val="28"/>
        </w:rPr>
        <w:t>apports ITIE 2017 et 2018.</w:t>
      </w:r>
    </w:p>
    <w:p w:rsidR="001426D5" w:rsidRPr="00482344" w:rsidRDefault="001426D5" w:rsidP="00003BD3">
      <w:pPr>
        <w:spacing w:after="120" w:line="240" w:lineRule="auto"/>
        <w:jc w:val="both"/>
        <w:rPr>
          <w:rFonts w:ascii="Times New Roman" w:hAnsi="Times New Roman"/>
          <w:sz w:val="24"/>
          <w:szCs w:val="28"/>
        </w:rPr>
      </w:pPr>
      <w:r w:rsidRPr="00482344">
        <w:rPr>
          <w:rFonts w:ascii="Times New Roman" w:hAnsi="Times New Roman"/>
          <w:sz w:val="24"/>
          <w:szCs w:val="28"/>
        </w:rPr>
        <w:t>Le marché comprendra</w:t>
      </w:r>
      <w:r w:rsidR="00194FCA">
        <w:rPr>
          <w:rFonts w:ascii="Times New Roman" w:hAnsi="Times New Roman"/>
          <w:sz w:val="24"/>
          <w:szCs w:val="28"/>
        </w:rPr>
        <w:t> :</w:t>
      </w:r>
    </w:p>
    <w:p w:rsidR="001426D5" w:rsidRPr="00482344" w:rsidRDefault="008C1563"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lastRenderedPageBreak/>
        <w:t>L’étude</w:t>
      </w:r>
      <w:r w:rsidR="009947DF" w:rsidRPr="00482344">
        <w:rPr>
          <w:rFonts w:ascii="Times New Roman" w:hAnsi="Times New Roman"/>
          <w:sz w:val="24"/>
          <w:szCs w:val="28"/>
        </w:rPr>
        <w:t xml:space="preserve"> </w:t>
      </w:r>
      <w:r w:rsidR="00A37240">
        <w:rPr>
          <w:rFonts w:ascii="Times New Roman" w:hAnsi="Times New Roman"/>
          <w:sz w:val="24"/>
          <w:szCs w:val="28"/>
        </w:rPr>
        <w:t xml:space="preserve">de </w:t>
      </w:r>
      <w:r w:rsidR="009947DF" w:rsidRPr="00482344">
        <w:rPr>
          <w:rFonts w:ascii="Times New Roman" w:hAnsi="Times New Roman"/>
          <w:sz w:val="24"/>
          <w:szCs w:val="28"/>
        </w:rPr>
        <w:t>cad</w:t>
      </w:r>
      <w:r w:rsidR="00186070" w:rsidRPr="00482344">
        <w:rPr>
          <w:rFonts w:ascii="Times New Roman" w:hAnsi="Times New Roman"/>
          <w:sz w:val="24"/>
          <w:szCs w:val="28"/>
        </w:rPr>
        <w:t>r</w:t>
      </w:r>
      <w:r w:rsidR="009947DF" w:rsidRPr="00482344">
        <w:rPr>
          <w:rFonts w:ascii="Times New Roman" w:hAnsi="Times New Roman"/>
          <w:sz w:val="24"/>
          <w:szCs w:val="28"/>
        </w:rPr>
        <w:t>age </w:t>
      </w:r>
    </w:p>
    <w:p w:rsidR="00186070" w:rsidRPr="00482344" w:rsidRDefault="008C1563"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La</w:t>
      </w:r>
      <w:r w:rsidR="009947DF" w:rsidRPr="00482344">
        <w:rPr>
          <w:rFonts w:ascii="Times New Roman" w:hAnsi="Times New Roman"/>
          <w:sz w:val="24"/>
          <w:szCs w:val="28"/>
        </w:rPr>
        <w:t xml:space="preserve"> formation des entités déclarantes</w:t>
      </w:r>
    </w:p>
    <w:p w:rsidR="009947DF" w:rsidRPr="00482344" w:rsidRDefault="008C1563"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La</w:t>
      </w:r>
      <w:r w:rsidR="009947DF" w:rsidRPr="00482344">
        <w:rPr>
          <w:rFonts w:ascii="Times New Roman" w:hAnsi="Times New Roman"/>
          <w:sz w:val="24"/>
          <w:szCs w:val="28"/>
        </w:rPr>
        <w:t xml:space="preserve"> c</w:t>
      </w:r>
      <w:r w:rsidR="00186070" w:rsidRPr="00482344">
        <w:rPr>
          <w:rFonts w:ascii="Times New Roman" w:hAnsi="Times New Roman"/>
          <w:sz w:val="24"/>
          <w:szCs w:val="28"/>
        </w:rPr>
        <w:t>o</w:t>
      </w:r>
      <w:r w:rsidR="009947DF" w:rsidRPr="00482344">
        <w:rPr>
          <w:rFonts w:ascii="Times New Roman" w:hAnsi="Times New Roman"/>
          <w:sz w:val="24"/>
          <w:szCs w:val="28"/>
        </w:rPr>
        <w:t xml:space="preserve">llecte et </w:t>
      </w:r>
      <w:r w:rsidR="00186070" w:rsidRPr="00482344">
        <w:rPr>
          <w:rFonts w:ascii="Times New Roman" w:hAnsi="Times New Roman"/>
          <w:sz w:val="24"/>
          <w:szCs w:val="28"/>
        </w:rPr>
        <w:t>l</w:t>
      </w:r>
      <w:r w:rsidR="009947DF" w:rsidRPr="00482344">
        <w:rPr>
          <w:rFonts w:ascii="Times New Roman" w:hAnsi="Times New Roman"/>
          <w:sz w:val="24"/>
          <w:szCs w:val="28"/>
        </w:rPr>
        <w:t>e traitement des données</w:t>
      </w:r>
    </w:p>
    <w:p w:rsidR="008C1563" w:rsidRPr="006D4AFD" w:rsidRDefault="009947DF" w:rsidP="009947DF">
      <w:pPr>
        <w:numPr>
          <w:ilvl w:val="0"/>
          <w:numId w:val="14"/>
        </w:numPr>
        <w:jc w:val="both"/>
        <w:rPr>
          <w:rFonts w:ascii="Times New Roman" w:hAnsi="Times New Roman"/>
          <w:sz w:val="24"/>
          <w:szCs w:val="28"/>
        </w:rPr>
      </w:pPr>
      <w:r w:rsidRPr="00482344">
        <w:rPr>
          <w:rFonts w:ascii="Times New Roman" w:hAnsi="Times New Roman"/>
          <w:sz w:val="24"/>
          <w:szCs w:val="28"/>
        </w:rPr>
        <w:t>La livraison des rapports en versions détaillée et simplifiée, en version anglaise et en version Résumé.</w:t>
      </w:r>
    </w:p>
    <w:p w:rsidR="009947DF" w:rsidRPr="00482344" w:rsidRDefault="009947DF" w:rsidP="009947DF">
      <w:pPr>
        <w:jc w:val="both"/>
        <w:rPr>
          <w:rFonts w:ascii="Times New Roman" w:hAnsi="Times New Roman"/>
          <w:sz w:val="24"/>
          <w:szCs w:val="28"/>
        </w:rPr>
      </w:pPr>
      <w:r w:rsidRPr="00482344">
        <w:rPr>
          <w:rFonts w:ascii="Times New Roman" w:hAnsi="Times New Roman"/>
          <w:sz w:val="24"/>
          <w:szCs w:val="28"/>
        </w:rPr>
        <w:t>Le budget prévisionnel est de 70 000 000 F CFA</w:t>
      </w:r>
    </w:p>
    <w:p w:rsidR="009947DF" w:rsidRPr="006D4AFD" w:rsidRDefault="009947DF" w:rsidP="00003BD3">
      <w:pPr>
        <w:spacing w:after="120"/>
        <w:jc w:val="both"/>
        <w:rPr>
          <w:rFonts w:ascii="Times New Roman" w:hAnsi="Times New Roman"/>
          <w:b/>
          <w:sz w:val="24"/>
          <w:szCs w:val="28"/>
        </w:rPr>
      </w:pPr>
      <w:r w:rsidRPr="00482344">
        <w:rPr>
          <w:rFonts w:ascii="Times New Roman" w:hAnsi="Times New Roman"/>
          <w:b/>
          <w:sz w:val="24"/>
          <w:szCs w:val="28"/>
        </w:rPr>
        <w:t>2.1</w:t>
      </w:r>
      <w:proofErr w:type="gramStart"/>
      <w:r w:rsidRPr="00482344">
        <w:rPr>
          <w:rFonts w:ascii="Times New Roman" w:hAnsi="Times New Roman"/>
          <w:b/>
          <w:sz w:val="24"/>
          <w:szCs w:val="28"/>
        </w:rPr>
        <w:t>.</w:t>
      </w:r>
      <w:r w:rsidR="00A37240">
        <w:rPr>
          <w:rFonts w:ascii="Times New Roman" w:hAnsi="Times New Roman"/>
          <w:b/>
          <w:sz w:val="24"/>
          <w:szCs w:val="28"/>
        </w:rPr>
        <w:t>d</w:t>
      </w:r>
      <w:proofErr w:type="gramEnd"/>
      <w:r w:rsidRPr="00482344">
        <w:rPr>
          <w:rFonts w:ascii="Times New Roman" w:hAnsi="Times New Roman"/>
          <w:b/>
          <w:sz w:val="24"/>
          <w:szCs w:val="28"/>
        </w:rPr>
        <w:tab/>
        <w:t>Dépenses liées à l’appui au Secrétariat international de l’ITIE</w:t>
      </w:r>
    </w:p>
    <w:p w:rsidR="006D4AFD" w:rsidRPr="00482344" w:rsidRDefault="009947DF" w:rsidP="009947DF">
      <w:pPr>
        <w:jc w:val="both"/>
        <w:rPr>
          <w:rFonts w:ascii="Times New Roman" w:hAnsi="Times New Roman"/>
          <w:sz w:val="24"/>
          <w:szCs w:val="28"/>
        </w:rPr>
      </w:pPr>
      <w:r w:rsidRPr="00482344">
        <w:rPr>
          <w:rFonts w:ascii="Times New Roman" w:hAnsi="Times New Roman"/>
          <w:sz w:val="24"/>
          <w:szCs w:val="28"/>
        </w:rPr>
        <w:t>Au niveau du Secrétariat international, le conseil d’administration de l’ITIE</w:t>
      </w:r>
      <w:r w:rsidR="00224C2B">
        <w:rPr>
          <w:rFonts w:ascii="Times New Roman" w:hAnsi="Times New Roman"/>
          <w:sz w:val="24"/>
          <w:szCs w:val="28"/>
        </w:rPr>
        <w:t xml:space="preserve"> </w:t>
      </w:r>
      <w:r w:rsidRPr="00482344">
        <w:rPr>
          <w:rFonts w:ascii="Times New Roman" w:hAnsi="Times New Roman"/>
          <w:sz w:val="24"/>
          <w:szCs w:val="28"/>
        </w:rPr>
        <w:t>a convenu d’une cotisation annuelle de 10 000 US Dollars que tous les pays mettant en œuvre l’ITIE sont ten</w:t>
      </w:r>
      <w:r w:rsidR="00186070" w:rsidRPr="00482344">
        <w:rPr>
          <w:rFonts w:ascii="Times New Roman" w:hAnsi="Times New Roman"/>
          <w:sz w:val="24"/>
          <w:szCs w:val="28"/>
        </w:rPr>
        <w:t>u</w:t>
      </w:r>
      <w:r w:rsidRPr="00482344">
        <w:rPr>
          <w:rFonts w:ascii="Times New Roman" w:hAnsi="Times New Roman"/>
          <w:sz w:val="24"/>
          <w:szCs w:val="28"/>
        </w:rPr>
        <w:t>s de verser au Secrétariat international dans le cadre des frais encourus pour les travaux de validation des pays membres de façon globale.</w:t>
      </w:r>
    </w:p>
    <w:p w:rsidR="009947DF" w:rsidRPr="006D4AFD" w:rsidRDefault="009947DF" w:rsidP="009947DF">
      <w:pPr>
        <w:jc w:val="both"/>
        <w:rPr>
          <w:rFonts w:ascii="Times New Roman" w:hAnsi="Times New Roman"/>
          <w:b/>
          <w:sz w:val="24"/>
          <w:szCs w:val="28"/>
        </w:rPr>
      </w:pPr>
      <w:r w:rsidRPr="00482344">
        <w:rPr>
          <w:rFonts w:ascii="Times New Roman" w:hAnsi="Times New Roman"/>
          <w:b/>
          <w:sz w:val="24"/>
          <w:szCs w:val="28"/>
        </w:rPr>
        <w:t>2.2.</w:t>
      </w:r>
      <w:r w:rsidRPr="00482344">
        <w:rPr>
          <w:rFonts w:ascii="Times New Roman" w:hAnsi="Times New Roman"/>
          <w:b/>
          <w:sz w:val="24"/>
          <w:szCs w:val="28"/>
        </w:rPr>
        <w:tab/>
        <w:t>Activités financées par la Banque Mondiale</w:t>
      </w:r>
    </w:p>
    <w:p w:rsidR="009947DF" w:rsidRPr="00482344" w:rsidRDefault="009947DF" w:rsidP="00003BD3">
      <w:pPr>
        <w:spacing w:after="120"/>
        <w:jc w:val="both"/>
        <w:rPr>
          <w:rFonts w:ascii="Times New Roman" w:hAnsi="Times New Roman"/>
          <w:sz w:val="24"/>
          <w:szCs w:val="28"/>
        </w:rPr>
      </w:pPr>
      <w:r w:rsidRPr="00482344">
        <w:rPr>
          <w:rFonts w:ascii="Times New Roman" w:hAnsi="Times New Roman"/>
          <w:sz w:val="24"/>
          <w:szCs w:val="28"/>
        </w:rPr>
        <w:t>Le Don EGPS de la Banque Mondiale est accordé à l’ITIE-Togo pour 2018 et 2019. Compte-tenu des modifications survenues dans l’authenti</w:t>
      </w:r>
      <w:r w:rsidR="00196F89" w:rsidRPr="00482344">
        <w:rPr>
          <w:rFonts w:ascii="Times New Roman" w:hAnsi="Times New Roman"/>
          <w:sz w:val="24"/>
          <w:szCs w:val="28"/>
        </w:rPr>
        <w:t>f</w:t>
      </w:r>
      <w:r w:rsidRPr="00482344">
        <w:rPr>
          <w:rFonts w:ascii="Times New Roman" w:hAnsi="Times New Roman"/>
          <w:sz w:val="24"/>
          <w:szCs w:val="28"/>
        </w:rPr>
        <w:t>ication</w:t>
      </w:r>
      <w:r w:rsidR="00196F89" w:rsidRPr="00482344">
        <w:rPr>
          <w:rFonts w:ascii="Times New Roman" w:hAnsi="Times New Roman"/>
          <w:sz w:val="24"/>
          <w:szCs w:val="28"/>
        </w:rPr>
        <w:t xml:space="preserve"> </w:t>
      </w:r>
      <w:r w:rsidRPr="00482344">
        <w:rPr>
          <w:rFonts w:ascii="Times New Roman" w:hAnsi="Times New Roman"/>
          <w:sz w:val="24"/>
          <w:szCs w:val="28"/>
        </w:rPr>
        <w:t>du don, les décaissements ont commencé en décembre 2018.</w:t>
      </w:r>
    </w:p>
    <w:p w:rsidR="00196F89" w:rsidRPr="00482344" w:rsidRDefault="009947DF" w:rsidP="009947DF">
      <w:pPr>
        <w:jc w:val="both"/>
        <w:rPr>
          <w:rFonts w:ascii="Times New Roman" w:hAnsi="Times New Roman"/>
          <w:sz w:val="24"/>
          <w:szCs w:val="28"/>
        </w:rPr>
      </w:pPr>
      <w:r w:rsidRPr="00482344">
        <w:rPr>
          <w:rFonts w:ascii="Times New Roman" w:hAnsi="Times New Roman"/>
          <w:sz w:val="24"/>
          <w:szCs w:val="28"/>
        </w:rPr>
        <w:t xml:space="preserve">Le </w:t>
      </w:r>
      <w:r w:rsidR="00196F89" w:rsidRPr="00482344">
        <w:rPr>
          <w:rFonts w:ascii="Times New Roman" w:hAnsi="Times New Roman"/>
          <w:sz w:val="24"/>
          <w:szCs w:val="28"/>
        </w:rPr>
        <w:t>financement</w:t>
      </w:r>
      <w:r w:rsidRPr="00482344">
        <w:rPr>
          <w:rFonts w:ascii="Times New Roman" w:hAnsi="Times New Roman"/>
          <w:sz w:val="24"/>
          <w:szCs w:val="28"/>
        </w:rPr>
        <w:t xml:space="preserve"> de la Banque Mondiale couvre </w:t>
      </w:r>
      <w:r w:rsidR="00646C6A" w:rsidRPr="00482344">
        <w:rPr>
          <w:rFonts w:ascii="Times New Roman" w:hAnsi="Times New Roman"/>
          <w:sz w:val="24"/>
          <w:szCs w:val="28"/>
        </w:rPr>
        <w:t>la partie du fonctionnement non prise en compte par le gouvernement, des projets dans le cadre de l’intégration de l’ITI</w:t>
      </w:r>
      <w:r w:rsidR="00224C2B" w:rsidRPr="00482344">
        <w:rPr>
          <w:rFonts w:ascii="Times New Roman" w:hAnsi="Times New Roman"/>
          <w:sz w:val="24"/>
          <w:szCs w:val="28"/>
        </w:rPr>
        <w:t>E</w:t>
      </w:r>
      <w:r w:rsidR="00646C6A" w:rsidRPr="00482344">
        <w:rPr>
          <w:rFonts w:ascii="Times New Roman" w:hAnsi="Times New Roman"/>
          <w:sz w:val="24"/>
          <w:szCs w:val="28"/>
        </w:rPr>
        <w:t xml:space="preserve">, la rédaction de brochures et d’outils </w:t>
      </w:r>
      <w:r w:rsidR="00224C2B">
        <w:rPr>
          <w:rFonts w:ascii="Times New Roman" w:hAnsi="Times New Roman"/>
          <w:sz w:val="24"/>
          <w:szCs w:val="28"/>
        </w:rPr>
        <w:t>d</w:t>
      </w:r>
      <w:r w:rsidR="00646C6A" w:rsidRPr="00482344">
        <w:rPr>
          <w:rFonts w:ascii="Times New Roman" w:hAnsi="Times New Roman"/>
          <w:sz w:val="24"/>
          <w:szCs w:val="28"/>
        </w:rPr>
        <w:t xml:space="preserve">e communication ainsi que la production des rapports et des documents de </w:t>
      </w:r>
      <w:r w:rsidR="00196F89" w:rsidRPr="00482344">
        <w:rPr>
          <w:rFonts w:ascii="Times New Roman" w:hAnsi="Times New Roman"/>
          <w:sz w:val="24"/>
          <w:szCs w:val="28"/>
        </w:rPr>
        <w:t>sensibilisation</w:t>
      </w:r>
      <w:r w:rsidR="00224C2B">
        <w:rPr>
          <w:rFonts w:ascii="Times New Roman" w:hAnsi="Times New Roman"/>
          <w:sz w:val="24"/>
          <w:szCs w:val="28"/>
        </w:rPr>
        <w:t>.</w:t>
      </w:r>
    </w:p>
    <w:p w:rsidR="00500A1E" w:rsidRPr="006D4AFD" w:rsidRDefault="00500A1E" w:rsidP="00500A1E">
      <w:pPr>
        <w:jc w:val="both"/>
        <w:rPr>
          <w:rFonts w:ascii="Times New Roman" w:hAnsi="Times New Roman"/>
          <w:b/>
          <w:sz w:val="24"/>
          <w:szCs w:val="28"/>
        </w:rPr>
      </w:pPr>
      <w:r w:rsidRPr="00482344">
        <w:rPr>
          <w:rFonts w:ascii="Times New Roman" w:hAnsi="Times New Roman"/>
          <w:b/>
          <w:sz w:val="24"/>
          <w:szCs w:val="28"/>
        </w:rPr>
        <w:t>Tableau 2.2 : Financement de la Banque Mondiale</w:t>
      </w:r>
    </w:p>
    <w:tbl>
      <w:tblPr>
        <w:tblStyle w:val="Grilledutableau"/>
        <w:tblW w:w="10207" w:type="dxa"/>
        <w:tblInd w:w="-714" w:type="dxa"/>
        <w:tblLook w:val="04A0" w:firstRow="1" w:lastRow="0" w:firstColumn="1" w:lastColumn="0" w:noHBand="0" w:noVBand="1"/>
      </w:tblPr>
      <w:tblGrid>
        <w:gridCol w:w="851"/>
        <w:gridCol w:w="7484"/>
        <w:gridCol w:w="1872"/>
      </w:tblGrid>
      <w:tr w:rsidR="00500A1E" w:rsidRPr="00482344" w:rsidTr="00003BD3">
        <w:trPr>
          <w:trHeight w:val="165"/>
        </w:trPr>
        <w:tc>
          <w:tcPr>
            <w:tcW w:w="851" w:type="dxa"/>
            <w:hideMark/>
          </w:tcPr>
          <w:p w:rsidR="00500A1E" w:rsidRPr="00482344" w:rsidRDefault="00500A1E" w:rsidP="00500A1E">
            <w:pPr>
              <w:jc w:val="center"/>
              <w:rPr>
                <w:rFonts w:ascii="Times New Roman" w:hAnsi="Times New Roman"/>
                <w:b/>
                <w:sz w:val="18"/>
                <w:szCs w:val="28"/>
              </w:rPr>
            </w:pPr>
            <w:bookmarkStart w:id="1" w:name="_Hlk3445740"/>
            <w:r w:rsidRPr="00482344">
              <w:rPr>
                <w:rFonts w:ascii="Times New Roman" w:hAnsi="Times New Roman"/>
                <w:b/>
                <w:sz w:val="18"/>
                <w:szCs w:val="28"/>
              </w:rPr>
              <w:t>N°</w:t>
            </w:r>
          </w:p>
        </w:tc>
        <w:tc>
          <w:tcPr>
            <w:tcW w:w="7484" w:type="dxa"/>
          </w:tcPr>
          <w:p w:rsidR="00500A1E" w:rsidRPr="00482344" w:rsidRDefault="00500A1E" w:rsidP="00500A1E">
            <w:pPr>
              <w:jc w:val="center"/>
              <w:rPr>
                <w:rFonts w:ascii="Times New Roman" w:hAnsi="Times New Roman"/>
                <w:b/>
                <w:sz w:val="18"/>
                <w:szCs w:val="28"/>
              </w:rPr>
            </w:pPr>
            <w:r w:rsidRPr="00482344">
              <w:rPr>
                <w:rFonts w:ascii="Times New Roman" w:hAnsi="Times New Roman"/>
                <w:b/>
                <w:sz w:val="18"/>
                <w:szCs w:val="28"/>
              </w:rPr>
              <w:t>ACTIVITES</w:t>
            </w:r>
          </w:p>
        </w:tc>
        <w:tc>
          <w:tcPr>
            <w:tcW w:w="1872" w:type="dxa"/>
            <w:noWrap/>
            <w:hideMark/>
          </w:tcPr>
          <w:p w:rsidR="00500A1E" w:rsidRPr="00482344" w:rsidRDefault="00500A1E" w:rsidP="00003BD3">
            <w:pPr>
              <w:jc w:val="center"/>
              <w:rPr>
                <w:rFonts w:ascii="Times New Roman" w:hAnsi="Times New Roman"/>
                <w:b/>
                <w:sz w:val="18"/>
                <w:szCs w:val="28"/>
              </w:rPr>
            </w:pPr>
            <w:r w:rsidRPr="00482344">
              <w:rPr>
                <w:rFonts w:ascii="Times New Roman" w:hAnsi="Times New Roman"/>
                <w:b/>
                <w:sz w:val="18"/>
                <w:szCs w:val="28"/>
              </w:rPr>
              <w:t>BUDGET (F CFA)</w:t>
            </w:r>
          </w:p>
        </w:tc>
      </w:tr>
      <w:bookmarkEnd w:id="1"/>
      <w:tr w:rsidR="00500A1E" w:rsidRPr="00482344" w:rsidTr="00003BD3">
        <w:trPr>
          <w:trHeight w:val="165"/>
        </w:trPr>
        <w:tc>
          <w:tcPr>
            <w:tcW w:w="851" w:type="dxa"/>
          </w:tcPr>
          <w:p w:rsidR="00500A1E" w:rsidRPr="00482344" w:rsidRDefault="00500A1E" w:rsidP="00500A1E">
            <w:pPr>
              <w:numPr>
                <w:ilvl w:val="0"/>
                <w:numId w:val="19"/>
              </w:numPr>
              <w:jc w:val="both"/>
              <w:rPr>
                <w:rFonts w:ascii="Times New Roman" w:hAnsi="Times New Roman"/>
                <w:szCs w:val="28"/>
              </w:rPr>
            </w:pPr>
          </w:p>
        </w:tc>
        <w:tc>
          <w:tcPr>
            <w:tcW w:w="7484" w:type="dxa"/>
          </w:tcPr>
          <w:p w:rsidR="00500A1E" w:rsidRPr="00482344" w:rsidRDefault="00500A1E" w:rsidP="00500A1E">
            <w:pPr>
              <w:jc w:val="both"/>
              <w:rPr>
                <w:rFonts w:ascii="Times New Roman" w:hAnsi="Times New Roman"/>
                <w:szCs w:val="28"/>
              </w:rPr>
            </w:pPr>
            <w:r>
              <w:rPr>
                <w:rFonts w:ascii="Times New Roman" w:hAnsi="Times New Roman"/>
                <w:szCs w:val="28"/>
              </w:rPr>
              <w:t>Mécanisme de données ouvertes</w:t>
            </w:r>
          </w:p>
        </w:tc>
        <w:tc>
          <w:tcPr>
            <w:tcW w:w="1872" w:type="dxa"/>
            <w:noWrap/>
          </w:tcPr>
          <w:p w:rsidR="00500A1E" w:rsidRPr="00482344" w:rsidRDefault="00500A1E" w:rsidP="00003BD3">
            <w:pPr>
              <w:jc w:val="right"/>
              <w:rPr>
                <w:rFonts w:ascii="Times New Roman" w:hAnsi="Times New Roman"/>
                <w:szCs w:val="28"/>
              </w:rPr>
            </w:pPr>
            <w:r w:rsidRPr="00482344">
              <w:rPr>
                <w:rFonts w:ascii="Times New Roman" w:hAnsi="Times New Roman"/>
                <w:szCs w:val="28"/>
              </w:rPr>
              <w:t>34 050 000</w:t>
            </w:r>
          </w:p>
        </w:tc>
      </w:tr>
      <w:tr w:rsidR="00500A1E" w:rsidRPr="00482344" w:rsidTr="00003BD3">
        <w:trPr>
          <w:trHeight w:val="180"/>
        </w:trPr>
        <w:tc>
          <w:tcPr>
            <w:tcW w:w="851" w:type="dxa"/>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Pr>
                <w:rFonts w:ascii="Times New Roman" w:hAnsi="Times New Roman"/>
                <w:szCs w:val="28"/>
              </w:rPr>
              <w:t>Mécanisme</w:t>
            </w:r>
            <w:r w:rsidRPr="00482344">
              <w:rPr>
                <w:rFonts w:ascii="Times New Roman" w:hAnsi="Times New Roman"/>
                <w:szCs w:val="28"/>
              </w:rPr>
              <w:t xml:space="preserve"> </w:t>
            </w:r>
            <w:r>
              <w:rPr>
                <w:rFonts w:ascii="Times New Roman" w:hAnsi="Times New Roman"/>
                <w:szCs w:val="28"/>
              </w:rPr>
              <w:t>de</w:t>
            </w:r>
            <w:r w:rsidRPr="00482344">
              <w:rPr>
                <w:rFonts w:ascii="Times New Roman" w:hAnsi="Times New Roman"/>
                <w:szCs w:val="28"/>
              </w:rPr>
              <w:t xml:space="preserve"> la gouvernance interne des organes de l'ITIE</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10 000 000</w:t>
            </w:r>
          </w:p>
        </w:tc>
      </w:tr>
      <w:tr w:rsidR="00500A1E" w:rsidRPr="00482344" w:rsidTr="00003BD3">
        <w:trPr>
          <w:trHeight w:val="165"/>
        </w:trPr>
        <w:tc>
          <w:tcPr>
            <w:tcW w:w="851" w:type="dxa"/>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Pr>
                <w:rFonts w:ascii="Times New Roman" w:hAnsi="Times New Roman"/>
                <w:szCs w:val="28"/>
              </w:rPr>
              <w:t>M</w:t>
            </w:r>
            <w:r w:rsidRPr="00482344">
              <w:rPr>
                <w:rFonts w:ascii="Times New Roman" w:hAnsi="Times New Roman"/>
                <w:szCs w:val="28"/>
              </w:rPr>
              <w:t>écanisme de financement pérenne de l'ITIE</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10 000 000</w:t>
            </w:r>
          </w:p>
        </w:tc>
      </w:tr>
      <w:tr w:rsidR="00500A1E" w:rsidRPr="00482344" w:rsidTr="00003BD3">
        <w:trPr>
          <w:trHeight w:val="150"/>
        </w:trPr>
        <w:tc>
          <w:tcPr>
            <w:tcW w:w="851" w:type="dxa"/>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Pr>
                <w:rFonts w:ascii="Times New Roman" w:hAnsi="Times New Roman"/>
                <w:szCs w:val="28"/>
              </w:rPr>
              <w:t>Mécanisme</w:t>
            </w:r>
            <w:r w:rsidRPr="00482344">
              <w:rPr>
                <w:rFonts w:ascii="Times New Roman" w:hAnsi="Times New Roman"/>
                <w:szCs w:val="28"/>
              </w:rPr>
              <w:t xml:space="preserve"> de la propriété réelle</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15 000 000</w:t>
            </w:r>
          </w:p>
        </w:tc>
      </w:tr>
      <w:tr w:rsidR="00500A1E" w:rsidRPr="00482344" w:rsidTr="00003BD3">
        <w:trPr>
          <w:trHeight w:val="135"/>
        </w:trPr>
        <w:tc>
          <w:tcPr>
            <w:tcW w:w="851" w:type="dxa"/>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Rédaction de brochures et d'outils de communication</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12 500 000</w:t>
            </w:r>
          </w:p>
        </w:tc>
      </w:tr>
      <w:tr w:rsidR="00500A1E" w:rsidRPr="00482344" w:rsidTr="00003BD3">
        <w:trPr>
          <w:trHeight w:val="180"/>
        </w:trPr>
        <w:tc>
          <w:tcPr>
            <w:tcW w:w="851" w:type="dxa"/>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Production des rapports et autres documents de sensibilisation</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15 000 000</w:t>
            </w:r>
          </w:p>
        </w:tc>
      </w:tr>
      <w:tr w:rsidR="00500A1E" w:rsidRPr="00482344" w:rsidTr="00003BD3">
        <w:trPr>
          <w:trHeight w:val="150"/>
        </w:trPr>
        <w:tc>
          <w:tcPr>
            <w:tcW w:w="851" w:type="dxa"/>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Audit</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7 500 000</w:t>
            </w:r>
          </w:p>
        </w:tc>
      </w:tr>
      <w:tr w:rsidR="00500A1E" w:rsidRPr="00482344" w:rsidTr="00003BD3">
        <w:trPr>
          <w:trHeight w:val="150"/>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Matériel informatique</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1 000 000</w:t>
            </w:r>
          </w:p>
        </w:tc>
      </w:tr>
      <w:tr w:rsidR="00500A1E" w:rsidRPr="00482344" w:rsidTr="00003BD3">
        <w:trPr>
          <w:trHeight w:val="150"/>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Fournitures de bureau</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1 000 000</w:t>
            </w:r>
          </w:p>
        </w:tc>
      </w:tr>
      <w:tr w:rsidR="00500A1E" w:rsidRPr="00482344" w:rsidTr="00003BD3">
        <w:trPr>
          <w:trHeight w:val="165"/>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Fournitures informatiques</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2 000 000</w:t>
            </w:r>
          </w:p>
        </w:tc>
      </w:tr>
      <w:tr w:rsidR="00500A1E" w:rsidRPr="00482344" w:rsidTr="00003BD3">
        <w:trPr>
          <w:trHeight w:val="165"/>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noWrap/>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Matériel de transport et de service à deux roues (moto)</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1 000 000</w:t>
            </w:r>
          </w:p>
        </w:tc>
      </w:tr>
      <w:tr w:rsidR="00500A1E" w:rsidRPr="00482344" w:rsidTr="00003BD3">
        <w:trPr>
          <w:trHeight w:val="150"/>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Produits d'entretien de bureaux</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500 000</w:t>
            </w:r>
          </w:p>
        </w:tc>
      </w:tr>
      <w:tr w:rsidR="00500A1E" w:rsidRPr="00482344" w:rsidTr="00003BD3">
        <w:trPr>
          <w:trHeight w:val="165"/>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 xml:space="preserve">Contrat d'entretien (Société de nettoyage et d'entretien de </w:t>
            </w:r>
            <w:proofErr w:type="spellStart"/>
            <w:r w:rsidRPr="00482344">
              <w:rPr>
                <w:rFonts w:ascii="Times New Roman" w:hAnsi="Times New Roman"/>
                <w:szCs w:val="28"/>
              </w:rPr>
              <w:t>bur</w:t>
            </w:r>
            <w:proofErr w:type="spellEnd"/>
            <w:r w:rsidRPr="00482344">
              <w:rPr>
                <w:rFonts w:ascii="Times New Roman" w:hAnsi="Times New Roman"/>
                <w:szCs w:val="28"/>
              </w:rPr>
              <w:t>.)</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2 690 400</w:t>
            </w:r>
          </w:p>
        </w:tc>
      </w:tr>
      <w:tr w:rsidR="00500A1E" w:rsidRPr="00482344" w:rsidTr="00003BD3">
        <w:trPr>
          <w:trHeight w:val="150"/>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 xml:space="preserve">Entretien climatiseur </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334 176</w:t>
            </w:r>
          </w:p>
        </w:tc>
      </w:tr>
      <w:tr w:rsidR="00500A1E" w:rsidRPr="00482344" w:rsidTr="00003BD3">
        <w:trPr>
          <w:trHeight w:val="165"/>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Entretien matériel informatique</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431 172</w:t>
            </w:r>
          </w:p>
        </w:tc>
      </w:tr>
      <w:tr w:rsidR="00500A1E" w:rsidRPr="00482344" w:rsidTr="00003BD3">
        <w:trPr>
          <w:trHeight w:val="165"/>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Pr>
                <w:rFonts w:ascii="Times New Roman" w:hAnsi="Times New Roman"/>
                <w:szCs w:val="28"/>
              </w:rPr>
              <w:t>G</w:t>
            </w:r>
            <w:r w:rsidRPr="00482344">
              <w:rPr>
                <w:rFonts w:ascii="Times New Roman" w:hAnsi="Times New Roman"/>
                <w:szCs w:val="28"/>
              </w:rPr>
              <w:t>ardiennage (contrat Sté de gardiennage)</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1 762 800</w:t>
            </w:r>
          </w:p>
        </w:tc>
      </w:tr>
      <w:tr w:rsidR="00500A1E" w:rsidRPr="00482344" w:rsidTr="00003BD3">
        <w:trPr>
          <w:trHeight w:val="165"/>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Contrat de Société de maintenance pour la mise à jour du Site web</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944 000</w:t>
            </w:r>
          </w:p>
        </w:tc>
      </w:tr>
      <w:tr w:rsidR="00500A1E" w:rsidRPr="00482344" w:rsidTr="00003BD3">
        <w:trPr>
          <w:trHeight w:val="165"/>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Pr>
                <w:rFonts w:ascii="Times New Roman" w:hAnsi="Times New Roman"/>
                <w:szCs w:val="28"/>
              </w:rPr>
              <w:t>A</w:t>
            </w:r>
            <w:r w:rsidRPr="00482344">
              <w:rPr>
                <w:rFonts w:ascii="Times New Roman" w:hAnsi="Times New Roman"/>
                <w:szCs w:val="28"/>
              </w:rPr>
              <w:t>ssurance automobile</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2 000 000</w:t>
            </w:r>
          </w:p>
        </w:tc>
      </w:tr>
      <w:tr w:rsidR="00500A1E" w:rsidRPr="00482344" w:rsidTr="00003BD3">
        <w:trPr>
          <w:trHeight w:val="165"/>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Pr>
                <w:rFonts w:ascii="Times New Roman" w:hAnsi="Times New Roman"/>
                <w:szCs w:val="28"/>
              </w:rPr>
              <w:t>M</w:t>
            </w:r>
            <w:r w:rsidRPr="00482344">
              <w:rPr>
                <w:rFonts w:ascii="Times New Roman" w:hAnsi="Times New Roman"/>
                <w:szCs w:val="28"/>
              </w:rPr>
              <w:t>ission à l'extérieur</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5 000 000</w:t>
            </w:r>
          </w:p>
        </w:tc>
      </w:tr>
      <w:tr w:rsidR="00500A1E" w:rsidRPr="00482344" w:rsidTr="00003BD3">
        <w:trPr>
          <w:trHeight w:val="165"/>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Atelier d'auto-évaluation annuelle de la mise en œuvre du processus ITIE au Togo</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8 100 000</w:t>
            </w:r>
          </w:p>
        </w:tc>
      </w:tr>
      <w:tr w:rsidR="00500A1E" w:rsidRPr="00482344" w:rsidTr="00003BD3">
        <w:trPr>
          <w:trHeight w:val="165"/>
        </w:trPr>
        <w:tc>
          <w:tcPr>
            <w:tcW w:w="851" w:type="dxa"/>
            <w:noWrap/>
          </w:tcPr>
          <w:p w:rsidR="00500A1E" w:rsidRPr="00482344" w:rsidRDefault="00500A1E" w:rsidP="00500A1E">
            <w:pPr>
              <w:pStyle w:val="Textedebulles"/>
              <w:numPr>
                <w:ilvl w:val="0"/>
                <w:numId w:val="19"/>
              </w:numPr>
              <w:jc w:val="center"/>
              <w:rPr>
                <w:b/>
              </w:rPr>
            </w:pPr>
          </w:p>
        </w:tc>
        <w:tc>
          <w:tcPr>
            <w:tcW w:w="7484" w:type="dxa"/>
          </w:tcPr>
          <w:p w:rsidR="00500A1E" w:rsidRPr="00482344" w:rsidRDefault="00500A1E" w:rsidP="00500A1E">
            <w:pPr>
              <w:rPr>
                <w:b/>
              </w:rPr>
            </w:pPr>
            <w:r>
              <w:rPr>
                <w:rFonts w:ascii="Times New Roman" w:hAnsi="Times New Roman"/>
                <w:szCs w:val="28"/>
              </w:rPr>
              <w:t>A</w:t>
            </w:r>
            <w:r w:rsidRPr="00482344">
              <w:rPr>
                <w:rFonts w:ascii="Times New Roman" w:hAnsi="Times New Roman"/>
                <w:szCs w:val="28"/>
              </w:rPr>
              <w:t>bonnement boîte postale</w:t>
            </w:r>
          </w:p>
        </w:tc>
        <w:tc>
          <w:tcPr>
            <w:tcW w:w="1872" w:type="dxa"/>
            <w:noWrap/>
          </w:tcPr>
          <w:p w:rsidR="00500A1E" w:rsidRPr="00482344" w:rsidRDefault="00500A1E" w:rsidP="00003BD3">
            <w:pPr>
              <w:jc w:val="right"/>
              <w:rPr>
                <w:b/>
              </w:rPr>
            </w:pPr>
            <w:r w:rsidRPr="00482344">
              <w:rPr>
                <w:rFonts w:ascii="Times New Roman" w:hAnsi="Times New Roman"/>
                <w:szCs w:val="28"/>
              </w:rPr>
              <w:t>140 000</w:t>
            </w:r>
          </w:p>
        </w:tc>
      </w:tr>
      <w:tr w:rsidR="00500A1E" w:rsidRPr="00482344" w:rsidTr="00003BD3">
        <w:trPr>
          <w:trHeight w:val="165"/>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Internet (abonnement internet)</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1 532 452</w:t>
            </w:r>
          </w:p>
        </w:tc>
      </w:tr>
      <w:tr w:rsidR="00500A1E" w:rsidRPr="00482344" w:rsidTr="00003BD3">
        <w:trPr>
          <w:trHeight w:val="150"/>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Eau</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165 000</w:t>
            </w:r>
          </w:p>
        </w:tc>
      </w:tr>
      <w:tr w:rsidR="00500A1E" w:rsidRPr="00482344" w:rsidTr="00003BD3">
        <w:trPr>
          <w:trHeight w:val="180"/>
        </w:trPr>
        <w:tc>
          <w:tcPr>
            <w:tcW w:w="851" w:type="dxa"/>
            <w:noWrap/>
            <w:hideMark/>
          </w:tcPr>
          <w:p w:rsidR="00500A1E" w:rsidRPr="00482344" w:rsidRDefault="00500A1E" w:rsidP="00500A1E">
            <w:pPr>
              <w:numPr>
                <w:ilvl w:val="0"/>
                <w:numId w:val="19"/>
              </w:numPr>
              <w:jc w:val="both"/>
              <w:rPr>
                <w:rFonts w:ascii="Times New Roman" w:hAnsi="Times New Roman"/>
                <w:szCs w:val="28"/>
              </w:rPr>
            </w:pPr>
          </w:p>
        </w:tc>
        <w:tc>
          <w:tcPr>
            <w:tcW w:w="7484" w:type="dxa"/>
            <w:hideMark/>
          </w:tcPr>
          <w:p w:rsidR="00500A1E" w:rsidRPr="00482344" w:rsidRDefault="00500A1E" w:rsidP="00500A1E">
            <w:pPr>
              <w:jc w:val="both"/>
              <w:rPr>
                <w:rFonts w:ascii="Times New Roman" w:hAnsi="Times New Roman"/>
                <w:szCs w:val="28"/>
              </w:rPr>
            </w:pPr>
            <w:r w:rsidRPr="00482344">
              <w:rPr>
                <w:rFonts w:ascii="Times New Roman" w:hAnsi="Times New Roman"/>
                <w:szCs w:val="28"/>
              </w:rPr>
              <w:t>Electricité</w:t>
            </w:r>
          </w:p>
        </w:tc>
        <w:tc>
          <w:tcPr>
            <w:tcW w:w="1872" w:type="dxa"/>
            <w:noWrap/>
            <w:hideMark/>
          </w:tcPr>
          <w:p w:rsidR="00500A1E" w:rsidRPr="00482344" w:rsidRDefault="00500A1E" w:rsidP="00003BD3">
            <w:pPr>
              <w:jc w:val="right"/>
              <w:rPr>
                <w:rFonts w:ascii="Times New Roman" w:hAnsi="Times New Roman"/>
                <w:szCs w:val="28"/>
              </w:rPr>
            </w:pPr>
            <w:r w:rsidRPr="00482344">
              <w:rPr>
                <w:rFonts w:ascii="Times New Roman" w:hAnsi="Times New Roman"/>
                <w:szCs w:val="28"/>
              </w:rPr>
              <w:t>2 400 000</w:t>
            </w:r>
          </w:p>
        </w:tc>
      </w:tr>
      <w:tr w:rsidR="00500A1E" w:rsidRPr="00482344" w:rsidTr="00003BD3">
        <w:trPr>
          <w:trHeight w:val="150"/>
        </w:trPr>
        <w:tc>
          <w:tcPr>
            <w:tcW w:w="8335" w:type="dxa"/>
            <w:gridSpan w:val="2"/>
            <w:hideMark/>
          </w:tcPr>
          <w:p w:rsidR="00500A1E" w:rsidRPr="00482344" w:rsidRDefault="00500A1E" w:rsidP="00500A1E">
            <w:pPr>
              <w:jc w:val="center"/>
              <w:rPr>
                <w:rFonts w:ascii="Times New Roman" w:hAnsi="Times New Roman"/>
                <w:b/>
                <w:bCs/>
                <w:szCs w:val="28"/>
              </w:rPr>
            </w:pPr>
            <w:r w:rsidRPr="00482344">
              <w:rPr>
                <w:rFonts w:ascii="Times New Roman" w:hAnsi="Times New Roman"/>
                <w:b/>
                <w:bCs/>
                <w:szCs w:val="28"/>
              </w:rPr>
              <w:t>Total</w:t>
            </w:r>
          </w:p>
        </w:tc>
        <w:tc>
          <w:tcPr>
            <w:tcW w:w="1872" w:type="dxa"/>
            <w:noWrap/>
            <w:hideMark/>
          </w:tcPr>
          <w:p w:rsidR="00500A1E" w:rsidRPr="00482344" w:rsidRDefault="00500A1E" w:rsidP="00003BD3">
            <w:pPr>
              <w:jc w:val="right"/>
              <w:rPr>
                <w:rFonts w:ascii="Times New Roman" w:hAnsi="Times New Roman"/>
                <w:b/>
                <w:bCs/>
                <w:szCs w:val="28"/>
              </w:rPr>
            </w:pPr>
            <w:r w:rsidRPr="00482344">
              <w:rPr>
                <w:rFonts w:ascii="Times New Roman" w:hAnsi="Times New Roman"/>
                <w:b/>
                <w:bCs/>
                <w:szCs w:val="28"/>
              </w:rPr>
              <w:t>135 050 000</w:t>
            </w:r>
          </w:p>
        </w:tc>
      </w:tr>
    </w:tbl>
    <w:p w:rsidR="00646C6A" w:rsidRPr="006D4AFD" w:rsidRDefault="00646C6A" w:rsidP="00A64196">
      <w:pPr>
        <w:jc w:val="both"/>
        <w:rPr>
          <w:rFonts w:ascii="Times New Roman" w:hAnsi="Times New Roman"/>
          <w:b/>
          <w:sz w:val="24"/>
          <w:szCs w:val="28"/>
        </w:rPr>
      </w:pPr>
      <w:r w:rsidRPr="00482344">
        <w:rPr>
          <w:rFonts w:ascii="Times New Roman" w:hAnsi="Times New Roman"/>
          <w:b/>
          <w:sz w:val="24"/>
          <w:szCs w:val="28"/>
        </w:rPr>
        <w:lastRenderedPageBreak/>
        <w:t>2.2</w:t>
      </w:r>
      <w:proofErr w:type="gramStart"/>
      <w:r w:rsidRPr="00482344">
        <w:rPr>
          <w:rFonts w:ascii="Times New Roman" w:hAnsi="Times New Roman"/>
          <w:b/>
          <w:sz w:val="24"/>
          <w:szCs w:val="28"/>
        </w:rPr>
        <w:t>.a</w:t>
      </w:r>
      <w:proofErr w:type="gramEnd"/>
      <w:r w:rsidRPr="00482344">
        <w:rPr>
          <w:rFonts w:ascii="Times New Roman" w:hAnsi="Times New Roman"/>
          <w:b/>
          <w:sz w:val="24"/>
          <w:szCs w:val="28"/>
        </w:rPr>
        <w:tab/>
        <w:t xml:space="preserve"> Dépenses de fonctionnement (2</w:t>
      </w:r>
      <w:r w:rsidRPr="00482344">
        <w:rPr>
          <w:rFonts w:ascii="Times New Roman" w:hAnsi="Times New Roman"/>
          <w:b/>
          <w:sz w:val="24"/>
          <w:szCs w:val="28"/>
          <w:vertAlign w:val="superscript"/>
        </w:rPr>
        <w:t>ème</w:t>
      </w:r>
      <w:r w:rsidRPr="00482344">
        <w:rPr>
          <w:rFonts w:ascii="Times New Roman" w:hAnsi="Times New Roman"/>
          <w:b/>
          <w:sz w:val="24"/>
          <w:szCs w:val="28"/>
        </w:rPr>
        <w:t xml:space="preserve"> partie)</w:t>
      </w:r>
    </w:p>
    <w:p w:rsidR="00646C6A" w:rsidRPr="00482344" w:rsidRDefault="00646C6A" w:rsidP="00A64196">
      <w:pPr>
        <w:jc w:val="both"/>
        <w:rPr>
          <w:rFonts w:ascii="Times New Roman" w:hAnsi="Times New Roman"/>
          <w:sz w:val="24"/>
          <w:szCs w:val="28"/>
        </w:rPr>
      </w:pPr>
      <w:r w:rsidRPr="00482344">
        <w:rPr>
          <w:rFonts w:ascii="Times New Roman" w:hAnsi="Times New Roman"/>
          <w:sz w:val="24"/>
          <w:szCs w:val="28"/>
        </w:rPr>
        <w:t>Les dépenses de fonctionnement financées par la Banque Mondiale couvrent les frais courants et également les frais de l’audit des dépenses globales à la fin du don.</w:t>
      </w:r>
    </w:p>
    <w:p w:rsidR="00646C6A" w:rsidRPr="00482344" w:rsidRDefault="00646C6A" w:rsidP="00A64196">
      <w:pPr>
        <w:jc w:val="both"/>
        <w:rPr>
          <w:rFonts w:ascii="Times New Roman" w:hAnsi="Times New Roman"/>
          <w:sz w:val="24"/>
          <w:szCs w:val="28"/>
        </w:rPr>
      </w:pPr>
      <w:r w:rsidRPr="00482344">
        <w:rPr>
          <w:rFonts w:ascii="Times New Roman" w:hAnsi="Times New Roman"/>
          <w:sz w:val="24"/>
          <w:szCs w:val="28"/>
        </w:rPr>
        <w:t>Le budget prévisionnel est de 38 500 000 F CFA.</w:t>
      </w:r>
    </w:p>
    <w:p w:rsidR="00646C6A" w:rsidRPr="006D4AFD" w:rsidRDefault="00646C6A" w:rsidP="00A64196">
      <w:pPr>
        <w:jc w:val="both"/>
        <w:rPr>
          <w:rFonts w:ascii="Times New Roman" w:hAnsi="Times New Roman"/>
          <w:b/>
          <w:sz w:val="24"/>
          <w:szCs w:val="28"/>
        </w:rPr>
      </w:pPr>
      <w:r w:rsidRPr="00482344">
        <w:rPr>
          <w:rFonts w:ascii="Times New Roman" w:hAnsi="Times New Roman"/>
          <w:b/>
          <w:sz w:val="24"/>
          <w:szCs w:val="28"/>
        </w:rPr>
        <w:t>2.2</w:t>
      </w:r>
      <w:proofErr w:type="gramStart"/>
      <w:r w:rsidRPr="00482344">
        <w:rPr>
          <w:rFonts w:ascii="Times New Roman" w:hAnsi="Times New Roman"/>
          <w:b/>
          <w:sz w:val="24"/>
          <w:szCs w:val="28"/>
        </w:rPr>
        <w:t>.b</w:t>
      </w:r>
      <w:proofErr w:type="gramEnd"/>
      <w:r w:rsidRPr="00482344">
        <w:rPr>
          <w:rFonts w:ascii="Times New Roman" w:hAnsi="Times New Roman"/>
          <w:b/>
          <w:sz w:val="24"/>
          <w:szCs w:val="28"/>
        </w:rPr>
        <w:tab/>
        <w:t xml:space="preserve">Dépenses </w:t>
      </w:r>
      <w:r w:rsidR="0007114F">
        <w:rPr>
          <w:rFonts w:ascii="Times New Roman" w:hAnsi="Times New Roman"/>
          <w:b/>
          <w:sz w:val="24"/>
          <w:szCs w:val="28"/>
        </w:rPr>
        <w:t>liées à l’intégration de la Norme ITIE</w:t>
      </w:r>
      <w:r w:rsidRPr="00482344">
        <w:rPr>
          <w:rFonts w:ascii="Times New Roman" w:hAnsi="Times New Roman"/>
          <w:b/>
          <w:sz w:val="24"/>
          <w:szCs w:val="28"/>
        </w:rPr>
        <w:t xml:space="preserve"> </w:t>
      </w:r>
    </w:p>
    <w:p w:rsidR="00646C6A" w:rsidRPr="00482344" w:rsidRDefault="00646C6A" w:rsidP="00A64196">
      <w:pPr>
        <w:jc w:val="both"/>
        <w:rPr>
          <w:rFonts w:ascii="Times New Roman" w:hAnsi="Times New Roman"/>
          <w:sz w:val="24"/>
          <w:szCs w:val="28"/>
        </w:rPr>
      </w:pPr>
      <w:r w:rsidRPr="00482344">
        <w:rPr>
          <w:rFonts w:ascii="Times New Roman" w:hAnsi="Times New Roman"/>
          <w:sz w:val="24"/>
          <w:szCs w:val="28"/>
        </w:rPr>
        <w:t>Les projets d’intégration de l’ITIE portent sur :</w:t>
      </w:r>
    </w:p>
    <w:p w:rsidR="00646C6A" w:rsidRPr="00482344" w:rsidRDefault="00646C6A"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Le mécanisme de données ouvertes</w:t>
      </w:r>
    </w:p>
    <w:p w:rsidR="00646C6A" w:rsidRPr="00482344" w:rsidRDefault="00646C6A"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Le mécanisme de la gouvernance interne des organes de l’ITIE-Togo</w:t>
      </w:r>
    </w:p>
    <w:p w:rsidR="00646C6A" w:rsidRPr="00482344" w:rsidRDefault="00646C6A"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 xml:space="preserve">Le mécanisme d’institutionnalisation et de financement </w:t>
      </w:r>
      <w:r w:rsidR="0097166F" w:rsidRPr="00482344">
        <w:rPr>
          <w:rFonts w:ascii="Times New Roman" w:hAnsi="Times New Roman"/>
          <w:sz w:val="24"/>
          <w:szCs w:val="28"/>
        </w:rPr>
        <w:t>pérenne de</w:t>
      </w:r>
      <w:r w:rsidRPr="00482344">
        <w:rPr>
          <w:rFonts w:ascii="Times New Roman" w:hAnsi="Times New Roman"/>
          <w:sz w:val="24"/>
          <w:szCs w:val="28"/>
        </w:rPr>
        <w:t xml:space="preserve"> l’ITIE-Togo</w:t>
      </w:r>
    </w:p>
    <w:p w:rsidR="00646C6A" w:rsidRPr="006D4AFD" w:rsidRDefault="00646C6A" w:rsidP="00646C6A">
      <w:pPr>
        <w:numPr>
          <w:ilvl w:val="0"/>
          <w:numId w:val="14"/>
        </w:numPr>
        <w:jc w:val="both"/>
        <w:rPr>
          <w:rFonts w:ascii="Times New Roman" w:hAnsi="Times New Roman"/>
          <w:sz w:val="24"/>
          <w:szCs w:val="28"/>
        </w:rPr>
      </w:pPr>
      <w:r w:rsidRPr="00482344">
        <w:rPr>
          <w:rFonts w:ascii="Times New Roman" w:hAnsi="Times New Roman"/>
          <w:sz w:val="24"/>
          <w:szCs w:val="28"/>
        </w:rPr>
        <w:t>Le mécanisme de la propriété réelle.</w:t>
      </w:r>
    </w:p>
    <w:p w:rsidR="00017BFB" w:rsidRPr="00482344" w:rsidRDefault="00646C6A" w:rsidP="00646C6A">
      <w:pPr>
        <w:jc w:val="both"/>
        <w:rPr>
          <w:rFonts w:ascii="Times New Roman" w:hAnsi="Times New Roman"/>
          <w:sz w:val="24"/>
          <w:szCs w:val="28"/>
        </w:rPr>
      </w:pPr>
      <w:r w:rsidRPr="00482344">
        <w:rPr>
          <w:rFonts w:ascii="Times New Roman" w:hAnsi="Times New Roman"/>
          <w:sz w:val="24"/>
          <w:szCs w:val="28"/>
        </w:rPr>
        <w:t xml:space="preserve">Les détails de ces projets sont fournis plus haut au chapitre </w:t>
      </w:r>
      <w:r w:rsidR="00017BFB" w:rsidRPr="00482344">
        <w:rPr>
          <w:rFonts w:ascii="Times New Roman" w:hAnsi="Times New Roman"/>
          <w:sz w:val="24"/>
          <w:szCs w:val="28"/>
        </w:rPr>
        <w:t>1.</w:t>
      </w:r>
      <w:r w:rsidR="0007114F">
        <w:rPr>
          <w:rFonts w:ascii="Times New Roman" w:hAnsi="Times New Roman"/>
          <w:sz w:val="24"/>
          <w:szCs w:val="28"/>
        </w:rPr>
        <w:t>2</w:t>
      </w:r>
      <w:r w:rsidR="00017BFB" w:rsidRPr="00482344">
        <w:rPr>
          <w:rFonts w:ascii="Times New Roman" w:hAnsi="Times New Roman"/>
          <w:sz w:val="24"/>
          <w:szCs w:val="28"/>
        </w:rPr>
        <w:t xml:space="preserve"> portant sur </w:t>
      </w:r>
      <w:r w:rsidR="0007114F">
        <w:rPr>
          <w:rFonts w:ascii="Times New Roman" w:hAnsi="Times New Roman"/>
          <w:sz w:val="24"/>
          <w:szCs w:val="28"/>
        </w:rPr>
        <w:t>l’intégration de la Norme ITIE.</w:t>
      </w:r>
    </w:p>
    <w:p w:rsidR="00017BFB" w:rsidRPr="00482344" w:rsidRDefault="00017BFB" w:rsidP="00646C6A">
      <w:pPr>
        <w:jc w:val="both"/>
        <w:rPr>
          <w:rFonts w:ascii="Times New Roman" w:hAnsi="Times New Roman"/>
          <w:sz w:val="24"/>
          <w:szCs w:val="28"/>
        </w:rPr>
      </w:pPr>
      <w:r w:rsidRPr="00482344">
        <w:rPr>
          <w:rFonts w:ascii="Times New Roman" w:hAnsi="Times New Roman"/>
          <w:sz w:val="24"/>
          <w:szCs w:val="28"/>
        </w:rPr>
        <w:t>Le budget prévisionnel est de 69 050 000 F CFA.</w:t>
      </w:r>
    </w:p>
    <w:p w:rsidR="00017BFB" w:rsidRPr="006D4AFD" w:rsidRDefault="00017BFB" w:rsidP="00646C6A">
      <w:pPr>
        <w:jc w:val="both"/>
        <w:rPr>
          <w:rFonts w:ascii="Times New Roman" w:hAnsi="Times New Roman"/>
          <w:b/>
          <w:sz w:val="24"/>
          <w:szCs w:val="28"/>
        </w:rPr>
      </w:pPr>
      <w:r w:rsidRPr="00482344">
        <w:rPr>
          <w:rFonts w:ascii="Times New Roman" w:hAnsi="Times New Roman"/>
          <w:b/>
          <w:sz w:val="24"/>
          <w:szCs w:val="28"/>
        </w:rPr>
        <w:t>2.2.c</w:t>
      </w:r>
      <w:r w:rsidRPr="00482344">
        <w:rPr>
          <w:rFonts w:ascii="Times New Roman" w:hAnsi="Times New Roman"/>
          <w:b/>
          <w:sz w:val="24"/>
          <w:szCs w:val="28"/>
        </w:rPr>
        <w:tab/>
        <w:t xml:space="preserve">Dépenses liées à la </w:t>
      </w:r>
      <w:r w:rsidR="0097166F" w:rsidRPr="00482344">
        <w:rPr>
          <w:rFonts w:ascii="Times New Roman" w:hAnsi="Times New Roman"/>
          <w:b/>
          <w:sz w:val="24"/>
          <w:szCs w:val="28"/>
        </w:rPr>
        <w:t>vulgarisation</w:t>
      </w:r>
      <w:r w:rsidRPr="00482344">
        <w:rPr>
          <w:rFonts w:ascii="Times New Roman" w:hAnsi="Times New Roman"/>
          <w:b/>
          <w:sz w:val="24"/>
          <w:szCs w:val="28"/>
        </w:rPr>
        <w:t xml:space="preserve"> de l’ITIE</w:t>
      </w:r>
    </w:p>
    <w:p w:rsidR="00017BFB" w:rsidRPr="00482344" w:rsidRDefault="00017BFB" w:rsidP="00646C6A">
      <w:pPr>
        <w:jc w:val="both"/>
        <w:rPr>
          <w:rFonts w:ascii="Times New Roman" w:hAnsi="Times New Roman"/>
          <w:sz w:val="24"/>
          <w:szCs w:val="28"/>
        </w:rPr>
      </w:pPr>
      <w:r w:rsidRPr="00482344">
        <w:rPr>
          <w:rFonts w:ascii="Times New Roman" w:hAnsi="Times New Roman"/>
          <w:sz w:val="24"/>
          <w:szCs w:val="28"/>
        </w:rPr>
        <w:t xml:space="preserve">Deux projets sont retenus pour la </w:t>
      </w:r>
      <w:r w:rsidR="0097166F" w:rsidRPr="00482344">
        <w:rPr>
          <w:rFonts w:ascii="Times New Roman" w:hAnsi="Times New Roman"/>
          <w:sz w:val="24"/>
          <w:szCs w:val="28"/>
        </w:rPr>
        <w:t>vulgarisation</w:t>
      </w:r>
      <w:r w:rsidRPr="00482344">
        <w:rPr>
          <w:rFonts w:ascii="Times New Roman" w:hAnsi="Times New Roman"/>
          <w:sz w:val="24"/>
          <w:szCs w:val="28"/>
        </w:rPr>
        <w:t xml:space="preserve"> des activités de la mise en œuvre de l’ITIE. Ces projets port</w:t>
      </w:r>
      <w:r w:rsidR="0007114F">
        <w:rPr>
          <w:rFonts w:ascii="Times New Roman" w:hAnsi="Times New Roman"/>
          <w:sz w:val="24"/>
          <w:szCs w:val="28"/>
        </w:rPr>
        <w:t>e</w:t>
      </w:r>
      <w:r w:rsidRPr="00482344">
        <w:rPr>
          <w:rFonts w:ascii="Times New Roman" w:hAnsi="Times New Roman"/>
          <w:sz w:val="24"/>
          <w:szCs w:val="28"/>
        </w:rPr>
        <w:t>nt sur la rédaction de brochures et d’outils de communication ainsi que la production des rapports e</w:t>
      </w:r>
      <w:r w:rsidR="0007114F">
        <w:rPr>
          <w:rFonts w:ascii="Times New Roman" w:hAnsi="Times New Roman"/>
          <w:sz w:val="24"/>
          <w:szCs w:val="28"/>
        </w:rPr>
        <w:t>t</w:t>
      </w:r>
      <w:r w:rsidRPr="00482344">
        <w:rPr>
          <w:rFonts w:ascii="Times New Roman" w:hAnsi="Times New Roman"/>
          <w:sz w:val="24"/>
          <w:szCs w:val="28"/>
        </w:rPr>
        <w:t xml:space="preserve"> des documents de sensibilisation.</w:t>
      </w:r>
    </w:p>
    <w:p w:rsidR="00017BFB" w:rsidRPr="00482344" w:rsidRDefault="00017BFB" w:rsidP="00646C6A">
      <w:pPr>
        <w:jc w:val="both"/>
        <w:rPr>
          <w:rFonts w:ascii="Times New Roman" w:hAnsi="Times New Roman"/>
          <w:sz w:val="24"/>
          <w:szCs w:val="28"/>
        </w:rPr>
      </w:pPr>
      <w:r w:rsidRPr="00482344">
        <w:rPr>
          <w:rFonts w:ascii="Times New Roman" w:hAnsi="Times New Roman"/>
          <w:sz w:val="24"/>
          <w:szCs w:val="28"/>
        </w:rPr>
        <w:t xml:space="preserve">Comme ce sont des activités qui rentrent dans </w:t>
      </w:r>
      <w:r w:rsidR="007B0B56">
        <w:rPr>
          <w:rFonts w:ascii="Times New Roman" w:hAnsi="Times New Roman"/>
          <w:sz w:val="24"/>
          <w:szCs w:val="28"/>
        </w:rPr>
        <w:t>l’intégration de la Norme ITIE</w:t>
      </w:r>
      <w:r w:rsidRPr="00482344">
        <w:rPr>
          <w:rFonts w:ascii="Times New Roman" w:hAnsi="Times New Roman"/>
          <w:sz w:val="24"/>
          <w:szCs w:val="28"/>
        </w:rPr>
        <w:t>, les détails sont déjà fournis au chapitre 1.</w:t>
      </w:r>
      <w:r w:rsidR="007B0B56">
        <w:rPr>
          <w:rFonts w:ascii="Times New Roman" w:hAnsi="Times New Roman"/>
          <w:sz w:val="24"/>
          <w:szCs w:val="28"/>
        </w:rPr>
        <w:t>2</w:t>
      </w:r>
      <w:r w:rsidRPr="00482344">
        <w:rPr>
          <w:rFonts w:ascii="Times New Roman" w:hAnsi="Times New Roman"/>
          <w:sz w:val="24"/>
          <w:szCs w:val="28"/>
        </w:rPr>
        <w:t xml:space="preserve"> portant sur</w:t>
      </w:r>
      <w:r w:rsidR="007B0B56">
        <w:rPr>
          <w:rFonts w:ascii="Times New Roman" w:hAnsi="Times New Roman"/>
          <w:sz w:val="24"/>
          <w:szCs w:val="28"/>
        </w:rPr>
        <w:t xml:space="preserve"> l’intégration de la Norme </w:t>
      </w:r>
      <w:r w:rsidRPr="00482344">
        <w:rPr>
          <w:rFonts w:ascii="Times New Roman" w:hAnsi="Times New Roman"/>
          <w:sz w:val="24"/>
          <w:szCs w:val="28"/>
        </w:rPr>
        <w:t>ITIE.</w:t>
      </w:r>
    </w:p>
    <w:p w:rsidR="00017BFB" w:rsidRPr="00482344" w:rsidRDefault="00017BFB" w:rsidP="00646C6A">
      <w:pPr>
        <w:jc w:val="both"/>
        <w:rPr>
          <w:rFonts w:ascii="Times New Roman" w:hAnsi="Times New Roman"/>
          <w:sz w:val="24"/>
          <w:szCs w:val="28"/>
        </w:rPr>
      </w:pPr>
      <w:r w:rsidRPr="00482344">
        <w:rPr>
          <w:rFonts w:ascii="Times New Roman" w:hAnsi="Times New Roman"/>
          <w:sz w:val="24"/>
          <w:szCs w:val="28"/>
        </w:rPr>
        <w:t xml:space="preserve">Deux consultants seront recrutés par le Comité de pilotage pour la réalisation de ces deux projets. </w:t>
      </w:r>
    </w:p>
    <w:p w:rsidR="00D769F6" w:rsidRDefault="00017BFB" w:rsidP="00A64196">
      <w:pPr>
        <w:jc w:val="both"/>
        <w:rPr>
          <w:rFonts w:ascii="Times New Roman" w:hAnsi="Times New Roman"/>
          <w:sz w:val="24"/>
          <w:szCs w:val="28"/>
        </w:rPr>
      </w:pPr>
      <w:r w:rsidRPr="00482344">
        <w:rPr>
          <w:rFonts w:ascii="Times New Roman" w:hAnsi="Times New Roman"/>
          <w:sz w:val="24"/>
          <w:szCs w:val="28"/>
        </w:rPr>
        <w:t>Le budget prévisionnel est de 27 500 000 F CFA.</w:t>
      </w:r>
    </w:p>
    <w:p w:rsidR="00674479" w:rsidRPr="006D4AFD" w:rsidRDefault="00674479" w:rsidP="00A64196">
      <w:pPr>
        <w:jc w:val="both"/>
        <w:rPr>
          <w:rFonts w:ascii="Times New Roman" w:hAnsi="Times New Roman"/>
          <w:b/>
          <w:sz w:val="24"/>
          <w:szCs w:val="28"/>
        </w:rPr>
      </w:pPr>
      <w:r w:rsidRPr="00382C88">
        <w:rPr>
          <w:rFonts w:ascii="Times New Roman" w:hAnsi="Times New Roman"/>
          <w:b/>
          <w:sz w:val="24"/>
          <w:szCs w:val="28"/>
        </w:rPr>
        <w:t>2.3.</w:t>
      </w:r>
      <w:r w:rsidRPr="00382C88">
        <w:rPr>
          <w:rFonts w:ascii="Times New Roman" w:hAnsi="Times New Roman"/>
          <w:b/>
          <w:sz w:val="24"/>
          <w:szCs w:val="28"/>
        </w:rPr>
        <w:tab/>
      </w:r>
      <w:r w:rsidR="00A654AB">
        <w:rPr>
          <w:rFonts w:ascii="Times New Roman" w:hAnsi="Times New Roman"/>
          <w:b/>
          <w:sz w:val="24"/>
          <w:szCs w:val="28"/>
        </w:rPr>
        <w:t>Activités</w:t>
      </w:r>
      <w:r w:rsidR="0007114F">
        <w:rPr>
          <w:rFonts w:ascii="Times New Roman" w:hAnsi="Times New Roman"/>
          <w:b/>
          <w:sz w:val="24"/>
          <w:szCs w:val="28"/>
        </w:rPr>
        <w:t xml:space="preserve"> financées par</w:t>
      </w:r>
      <w:r w:rsidRPr="00382C88">
        <w:rPr>
          <w:rFonts w:ascii="Times New Roman" w:hAnsi="Times New Roman"/>
          <w:b/>
          <w:sz w:val="24"/>
          <w:szCs w:val="28"/>
        </w:rPr>
        <w:t xml:space="preserve"> la Banque Africaine de Développement</w:t>
      </w:r>
    </w:p>
    <w:p w:rsidR="00674479" w:rsidRDefault="00674479" w:rsidP="00A64196">
      <w:pPr>
        <w:jc w:val="both"/>
        <w:rPr>
          <w:rFonts w:ascii="Times New Roman" w:hAnsi="Times New Roman"/>
          <w:sz w:val="24"/>
          <w:szCs w:val="28"/>
        </w:rPr>
      </w:pPr>
      <w:r>
        <w:rPr>
          <w:rFonts w:ascii="Times New Roman" w:hAnsi="Times New Roman"/>
          <w:sz w:val="24"/>
          <w:szCs w:val="28"/>
        </w:rPr>
        <w:t>En 2015, l’ITIE a bénéficié d’un don de la Banque Africaine de Développement (BAD), géré par le Projet d’Appui à la Mobilisation des ressources et au Renforcement de Capacités Institutionnelles (PAMOCI). Ce don devrait</w:t>
      </w:r>
      <w:r w:rsidR="00411816">
        <w:rPr>
          <w:rFonts w:ascii="Times New Roman" w:hAnsi="Times New Roman"/>
          <w:sz w:val="24"/>
          <w:szCs w:val="28"/>
        </w:rPr>
        <w:t xml:space="preserve"> </w:t>
      </w:r>
      <w:r w:rsidR="008A6DA8">
        <w:rPr>
          <w:rFonts w:ascii="Times New Roman" w:hAnsi="Times New Roman"/>
          <w:sz w:val="24"/>
          <w:szCs w:val="28"/>
        </w:rPr>
        <w:t>être normalement clôturé le 31 décembre 2018, mais il est prolongé en 2019. Donc, les activités qui n’ont pas été réalisées avant décembre 2018 sont reconduites en 2019. Il s’agit des activités suivantes :</w:t>
      </w:r>
    </w:p>
    <w:p w:rsidR="008A6DA8" w:rsidRDefault="008A6DA8" w:rsidP="00003BD3">
      <w:pPr>
        <w:numPr>
          <w:ilvl w:val="0"/>
          <w:numId w:val="14"/>
        </w:numPr>
        <w:spacing w:after="120" w:line="240" w:lineRule="auto"/>
        <w:ind w:left="714" w:hanging="357"/>
        <w:jc w:val="both"/>
        <w:rPr>
          <w:rFonts w:ascii="Times New Roman" w:hAnsi="Times New Roman"/>
          <w:sz w:val="24"/>
          <w:szCs w:val="28"/>
        </w:rPr>
      </w:pPr>
      <w:r>
        <w:rPr>
          <w:rFonts w:ascii="Times New Roman" w:hAnsi="Times New Roman"/>
          <w:sz w:val="24"/>
          <w:szCs w:val="28"/>
        </w:rPr>
        <w:t>La formation des parties prenantes</w:t>
      </w:r>
    </w:p>
    <w:p w:rsidR="008A6DA8" w:rsidRDefault="008A6DA8" w:rsidP="00003BD3">
      <w:pPr>
        <w:numPr>
          <w:ilvl w:val="0"/>
          <w:numId w:val="14"/>
        </w:numPr>
        <w:spacing w:after="120" w:line="240" w:lineRule="auto"/>
        <w:ind w:left="714" w:hanging="357"/>
        <w:jc w:val="both"/>
        <w:rPr>
          <w:rFonts w:ascii="Times New Roman" w:hAnsi="Times New Roman"/>
          <w:sz w:val="24"/>
          <w:szCs w:val="28"/>
        </w:rPr>
      </w:pPr>
      <w:r>
        <w:rPr>
          <w:rFonts w:ascii="Times New Roman" w:hAnsi="Times New Roman"/>
          <w:sz w:val="24"/>
          <w:szCs w:val="28"/>
        </w:rPr>
        <w:t>La dissémination des rapports ITIE 2015 et 2016</w:t>
      </w:r>
    </w:p>
    <w:p w:rsidR="008A6DA8" w:rsidRDefault="008A6DA8" w:rsidP="00003BD3">
      <w:pPr>
        <w:numPr>
          <w:ilvl w:val="0"/>
          <w:numId w:val="14"/>
        </w:numPr>
        <w:spacing w:after="120" w:line="240" w:lineRule="auto"/>
        <w:ind w:left="714" w:hanging="357"/>
        <w:jc w:val="both"/>
        <w:rPr>
          <w:rFonts w:ascii="Times New Roman" w:hAnsi="Times New Roman"/>
          <w:sz w:val="24"/>
          <w:szCs w:val="28"/>
        </w:rPr>
      </w:pPr>
      <w:r>
        <w:rPr>
          <w:rFonts w:ascii="Times New Roman" w:hAnsi="Times New Roman"/>
          <w:sz w:val="24"/>
          <w:szCs w:val="28"/>
        </w:rPr>
        <w:t>La traduction des rapports ITIE en Ewé et en Kabyè</w:t>
      </w:r>
    </w:p>
    <w:p w:rsidR="008A6DA8" w:rsidRDefault="008A6DA8" w:rsidP="00003BD3">
      <w:pPr>
        <w:numPr>
          <w:ilvl w:val="0"/>
          <w:numId w:val="14"/>
        </w:numPr>
        <w:spacing w:after="120" w:line="240" w:lineRule="auto"/>
        <w:ind w:left="714" w:hanging="357"/>
        <w:jc w:val="both"/>
        <w:rPr>
          <w:rFonts w:ascii="Times New Roman" w:hAnsi="Times New Roman"/>
          <w:sz w:val="24"/>
          <w:szCs w:val="28"/>
        </w:rPr>
      </w:pPr>
      <w:r>
        <w:rPr>
          <w:rFonts w:ascii="Times New Roman" w:hAnsi="Times New Roman"/>
          <w:sz w:val="24"/>
          <w:szCs w:val="28"/>
        </w:rPr>
        <w:t>L’édition des rapports et documents ITIE</w:t>
      </w:r>
    </w:p>
    <w:p w:rsidR="008A6DA8" w:rsidRDefault="008A6DA8" w:rsidP="00003BD3">
      <w:pPr>
        <w:numPr>
          <w:ilvl w:val="0"/>
          <w:numId w:val="14"/>
        </w:numPr>
        <w:spacing w:after="120" w:line="240" w:lineRule="auto"/>
        <w:ind w:left="714" w:hanging="357"/>
        <w:jc w:val="both"/>
        <w:rPr>
          <w:rFonts w:ascii="Times New Roman" w:hAnsi="Times New Roman"/>
          <w:sz w:val="24"/>
          <w:szCs w:val="28"/>
        </w:rPr>
      </w:pPr>
      <w:r>
        <w:rPr>
          <w:rFonts w:ascii="Times New Roman" w:hAnsi="Times New Roman"/>
          <w:sz w:val="24"/>
          <w:szCs w:val="28"/>
        </w:rPr>
        <w:t>La participation des membres du Secrétariat technique à la conférence mondiale de l’ITIE</w:t>
      </w:r>
    </w:p>
    <w:p w:rsidR="008A6DA8" w:rsidRPr="006D4AFD" w:rsidRDefault="00194FCA" w:rsidP="00003BD3">
      <w:pPr>
        <w:numPr>
          <w:ilvl w:val="0"/>
          <w:numId w:val="14"/>
        </w:numPr>
        <w:spacing w:line="240" w:lineRule="auto"/>
        <w:jc w:val="both"/>
        <w:rPr>
          <w:rFonts w:ascii="Times New Roman" w:hAnsi="Times New Roman"/>
          <w:sz w:val="24"/>
          <w:szCs w:val="28"/>
        </w:rPr>
      </w:pPr>
      <w:r>
        <w:rPr>
          <w:rFonts w:ascii="Times New Roman" w:hAnsi="Times New Roman"/>
          <w:sz w:val="24"/>
          <w:szCs w:val="28"/>
        </w:rPr>
        <w:t>L’interprétation des rapports en pièces théâtrales et en bandes dessinées.</w:t>
      </w:r>
    </w:p>
    <w:p w:rsidR="0072630F" w:rsidRPr="00FA53DD" w:rsidRDefault="0072630F" w:rsidP="00FA53DD">
      <w:pPr>
        <w:jc w:val="both"/>
        <w:rPr>
          <w:rFonts w:ascii="Times New Roman" w:hAnsi="Times New Roman"/>
          <w:b/>
          <w:sz w:val="24"/>
          <w:szCs w:val="28"/>
        </w:rPr>
      </w:pPr>
      <w:r w:rsidRPr="00FA53DD">
        <w:rPr>
          <w:rFonts w:ascii="Times New Roman" w:hAnsi="Times New Roman"/>
          <w:b/>
          <w:sz w:val="24"/>
          <w:szCs w:val="28"/>
        </w:rPr>
        <w:lastRenderedPageBreak/>
        <w:t>Tableau 2.3 : Financement de la Banque Africaine de Développement</w:t>
      </w:r>
    </w:p>
    <w:tbl>
      <w:tblPr>
        <w:tblStyle w:val="Grilledutableau"/>
        <w:tblW w:w="9464" w:type="dxa"/>
        <w:tblLook w:val="04A0" w:firstRow="1" w:lastRow="0" w:firstColumn="1" w:lastColumn="0" w:noHBand="0" w:noVBand="1"/>
      </w:tblPr>
      <w:tblGrid>
        <w:gridCol w:w="747"/>
        <w:gridCol w:w="2622"/>
        <w:gridCol w:w="4252"/>
        <w:gridCol w:w="1843"/>
      </w:tblGrid>
      <w:tr w:rsidR="00FA53DD" w:rsidRPr="00FA53DD" w:rsidTr="0072630F">
        <w:trPr>
          <w:trHeight w:val="501"/>
        </w:trPr>
        <w:tc>
          <w:tcPr>
            <w:tcW w:w="747"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center"/>
              <w:rPr>
                <w:rFonts w:ascii="Times New Roman" w:hAnsi="Times New Roman"/>
                <w:b/>
                <w:sz w:val="12"/>
                <w:szCs w:val="28"/>
              </w:rPr>
            </w:pPr>
          </w:p>
          <w:p w:rsidR="0072630F" w:rsidRPr="00FA53DD" w:rsidRDefault="0072630F" w:rsidP="00FA53DD">
            <w:pPr>
              <w:jc w:val="center"/>
              <w:rPr>
                <w:rFonts w:ascii="Times New Roman" w:hAnsi="Times New Roman"/>
                <w:b/>
                <w:sz w:val="24"/>
                <w:szCs w:val="28"/>
              </w:rPr>
            </w:pPr>
            <w:r w:rsidRPr="00FA53DD">
              <w:rPr>
                <w:rFonts w:ascii="Times New Roman" w:hAnsi="Times New Roman"/>
                <w:b/>
                <w:sz w:val="24"/>
                <w:szCs w:val="28"/>
              </w:rPr>
              <w:t>N°</w:t>
            </w:r>
          </w:p>
        </w:tc>
        <w:tc>
          <w:tcPr>
            <w:tcW w:w="6874" w:type="dxa"/>
            <w:gridSpan w:val="2"/>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center"/>
              <w:rPr>
                <w:rFonts w:ascii="Times New Roman" w:hAnsi="Times New Roman"/>
                <w:b/>
                <w:sz w:val="10"/>
                <w:szCs w:val="28"/>
              </w:rPr>
            </w:pPr>
          </w:p>
          <w:p w:rsidR="0072630F" w:rsidRPr="00FA53DD" w:rsidRDefault="0072630F" w:rsidP="00FA53DD">
            <w:pPr>
              <w:jc w:val="center"/>
              <w:rPr>
                <w:rFonts w:ascii="Times New Roman" w:hAnsi="Times New Roman"/>
                <w:b/>
                <w:sz w:val="24"/>
                <w:szCs w:val="28"/>
              </w:rPr>
            </w:pPr>
            <w:r w:rsidRPr="00FA53DD">
              <w:rPr>
                <w:rFonts w:ascii="Times New Roman" w:hAnsi="Times New Roman"/>
                <w:b/>
                <w:sz w:val="24"/>
                <w:szCs w:val="28"/>
              </w:rPr>
              <w:t>ACTIVITES</w:t>
            </w:r>
          </w:p>
        </w:tc>
        <w:tc>
          <w:tcPr>
            <w:tcW w:w="1843" w:type="dxa"/>
            <w:tcBorders>
              <w:top w:val="single" w:sz="4" w:space="0" w:color="auto"/>
              <w:left w:val="single" w:sz="4" w:space="0" w:color="auto"/>
              <w:bottom w:val="single" w:sz="4" w:space="0" w:color="auto"/>
              <w:right w:val="single" w:sz="4" w:space="0" w:color="auto"/>
            </w:tcBorders>
            <w:hideMark/>
          </w:tcPr>
          <w:p w:rsidR="0072630F" w:rsidRPr="00FA53DD" w:rsidRDefault="0072630F" w:rsidP="00FA53DD">
            <w:pPr>
              <w:jc w:val="center"/>
              <w:rPr>
                <w:rFonts w:ascii="Times New Roman" w:hAnsi="Times New Roman"/>
                <w:b/>
                <w:sz w:val="24"/>
                <w:szCs w:val="28"/>
              </w:rPr>
            </w:pPr>
            <w:r w:rsidRPr="00FA53DD">
              <w:rPr>
                <w:rFonts w:ascii="Times New Roman" w:hAnsi="Times New Roman"/>
                <w:b/>
                <w:sz w:val="24"/>
                <w:szCs w:val="28"/>
              </w:rPr>
              <w:t>BUDGET       (F CFA)</w:t>
            </w:r>
          </w:p>
        </w:tc>
      </w:tr>
      <w:tr w:rsidR="00FA53DD" w:rsidRPr="00FA53DD" w:rsidTr="0072630F">
        <w:trPr>
          <w:trHeight w:val="352"/>
        </w:trPr>
        <w:tc>
          <w:tcPr>
            <w:tcW w:w="747"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numPr>
                <w:ilvl w:val="0"/>
                <w:numId w:val="30"/>
              </w:numPr>
              <w:jc w:val="center"/>
              <w:rPr>
                <w:rFonts w:ascii="Times New Roman" w:hAnsi="Times New Roman"/>
                <w:sz w:val="24"/>
                <w:szCs w:val="28"/>
              </w:rPr>
            </w:pPr>
          </w:p>
        </w:tc>
        <w:tc>
          <w:tcPr>
            <w:tcW w:w="6874" w:type="dxa"/>
            <w:gridSpan w:val="2"/>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both"/>
              <w:rPr>
                <w:rFonts w:ascii="Times New Roman" w:hAnsi="Times New Roman"/>
                <w:sz w:val="6"/>
                <w:szCs w:val="28"/>
              </w:rPr>
            </w:pPr>
          </w:p>
          <w:p w:rsidR="0072630F" w:rsidRPr="00FA53DD" w:rsidRDefault="0072630F" w:rsidP="00FA53DD">
            <w:pPr>
              <w:jc w:val="both"/>
              <w:rPr>
                <w:rFonts w:ascii="Times New Roman" w:hAnsi="Times New Roman"/>
                <w:sz w:val="24"/>
                <w:szCs w:val="28"/>
              </w:rPr>
            </w:pPr>
            <w:r w:rsidRPr="00FA53DD">
              <w:rPr>
                <w:rFonts w:ascii="Times New Roman" w:hAnsi="Times New Roman"/>
                <w:sz w:val="24"/>
                <w:szCs w:val="28"/>
              </w:rPr>
              <w:t>Divers équipements pour la communication</w:t>
            </w:r>
          </w:p>
        </w:tc>
        <w:tc>
          <w:tcPr>
            <w:tcW w:w="1843"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right"/>
              <w:rPr>
                <w:rFonts w:ascii="Arial Black" w:hAnsi="Arial Black"/>
                <w:sz w:val="8"/>
                <w:szCs w:val="28"/>
              </w:rPr>
            </w:pPr>
          </w:p>
          <w:p w:rsidR="0072630F" w:rsidRPr="00FA53DD" w:rsidRDefault="0072630F" w:rsidP="00FA53DD">
            <w:pPr>
              <w:jc w:val="right"/>
              <w:rPr>
                <w:rFonts w:ascii="Arial Black" w:hAnsi="Arial Black"/>
                <w:sz w:val="24"/>
                <w:szCs w:val="28"/>
              </w:rPr>
            </w:pPr>
            <w:r w:rsidRPr="00FA53DD">
              <w:rPr>
                <w:rFonts w:ascii="Arial Black" w:hAnsi="Arial Black"/>
                <w:sz w:val="20"/>
                <w:szCs w:val="28"/>
              </w:rPr>
              <w:t>43 376 932</w:t>
            </w:r>
          </w:p>
          <w:p w:rsidR="0072630F" w:rsidRPr="00FA53DD" w:rsidRDefault="0072630F" w:rsidP="00FA53DD">
            <w:pPr>
              <w:jc w:val="right"/>
              <w:rPr>
                <w:rFonts w:ascii="Arial Black" w:hAnsi="Arial Black"/>
                <w:sz w:val="2"/>
                <w:szCs w:val="28"/>
              </w:rPr>
            </w:pPr>
          </w:p>
        </w:tc>
      </w:tr>
      <w:tr w:rsidR="00FA53DD" w:rsidRPr="00FA53DD" w:rsidTr="0072630F">
        <w:trPr>
          <w:trHeight w:val="250"/>
        </w:trPr>
        <w:tc>
          <w:tcPr>
            <w:tcW w:w="747"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numPr>
                <w:ilvl w:val="0"/>
                <w:numId w:val="30"/>
              </w:numPr>
              <w:jc w:val="center"/>
              <w:rPr>
                <w:rFonts w:ascii="Times New Roman" w:hAnsi="Times New Roman"/>
                <w:sz w:val="24"/>
                <w:szCs w:val="28"/>
              </w:rPr>
            </w:pPr>
          </w:p>
        </w:tc>
        <w:tc>
          <w:tcPr>
            <w:tcW w:w="6874" w:type="dxa"/>
            <w:gridSpan w:val="2"/>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both"/>
              <w:rPr>
                <w:rFonts w:ascii="Times New Roman" w:hAnsi="Times New Roman"/>
                <w:sz w:val="6"/>
                <w:szCs w:val="28"/>
              </w:rPr>
            </w:pPr>
          </w:p>
          <w:p w:rsidR="0072630F" w:rsidRPr="00FA53DD" w:rsidRDefault="0072630F" w:rsidP="00FA53DD">
            <w:pPr>
              <w:jc w:val="both"/>
              <w:rPr>
                <w:rFonts w:ascii="Times New Roman" w:hAnsi="Times New Roman"/>
                <w:sz w:val="24"/>
                <w:szCs w:val="28"/>
              </w:rPr>
            </w:pPr>
            <w:r w:rsidRPr="00FA53DD">
              <w:rPr>
                <w:rFonts w:ascii="Times New Roman" w:hAnsi="Times New Roman"/>
                <w:sz w:val="24"/>
                <w:szCs w:val="28"/>
              </w:rPr>
              <w:t>La formation des parties prenantes (Députés + Commissaires aux comptes des entreprises minières)</w:t>
            </w:r>
          </w:p>
          <w:p w:rsidR="0072630F" w:rsidRPr="00FA53DD" w:rsidRDefault="0072630F" w:rsidP="00FA53DD">
            <w:pPr>
              <w:jc w:val="both"/>
              <w:rPr>
                <w:rFonts w:ascii="Times New Roman" w:hAnsi="Times New Roman"/>
                <w:sz w:val="10"/>
                <w:szCs w:val="28"/>
              </w:rPr>
            </w:pPr>
          </w:p>
        </w:tc>
        <w:tc>
          <w:tcPr>
            <w:tcW w:w="1843"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right"/>
              <w:rPr>
                <w:rFonts w:ascii="Arial Black" w:hAnsi="Arial Black"/>
                <w:sz w:val="2"/>
                <w:szCs w:val="28"/>
              </w:rPr>
            </w:pPr>
          </w:p>
          <w:p w:rsidR="0072630F" w:rsidRPr="00FA53DD" w:rsidRDefault="0072630F" w:rsidP="00FA53DD">
            <w:pPr>
              <w:jc w:val="right"/>
              <w:rPr>
                <w:rFonts w:ascii="Arial Black" w:hAnsi="Arial Black"/>
                <w:sz w:val="20"/>
                <w:szCs w:val="28"/>
              </w:rPr>
            </w:pPr>
          </w:p>
          <w:p w:rsidR="0072630F" w:rsidRPr="00FA53DD" w:rsidRDefault="0072630F" w:rsidP="00FA53DD">
            <w:pPr>
              <w:jc w:val="right"/>
              <w:rPr>
                <w:rFonts w:ascii="Arial Black" w:hAnsi="Arial Black"/>
                <w:sz w:val="20"/>
              </w:rPr>
            </w:pPr>
            <w:bookmarkStart w:id="2" w:name="_Hlk5635830"/>
            <w:r w:rsidRPr="00FA53DD">
              <w:rPr>
                <w:rFonts w:ascii="Arial Black" w:hAnsi="Arial Black"/>
                <w:sz w:val="20"/>
                <w:szCs w:val="28"/>
              </w:rPr>
              <w:t>5 716 600</w:t>
            </w:r>
            <w:bookmarkEnd w:id="2"/>
          </w:p>
        </w:tc>
      </w:tr>
      <w:tr w:rsidR="00FA53DD" w:rsidRPr="00FA53DD" w:rsidTr="0072630F">
        <w:trPr>
          <w:trHeight w:val="250"/>
        </w:trPr>
        <w:tc>
          <w:tcPr>
            <w:tcW w:w="747"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numPr>
                <w:ilvl w:val="0"/>
                <w:numId w:val="30"/>
              </w:numPr>
              <w:jc w:val="center"/>
              <w:rPr>
                <w:rFonts w:ascii="Times New Roman" w:hAnsi="Times New Roman"/>
                <w:sz w:val="24"/>
                <w:szCs w:val="28"/>
              </w:rPr>
            </w:pPr>
          </w:p>
        </w:tc>
        <w:tc>
          <w:tcPr>
            <w:tcW w:w="6874" w:type="dxa"/>
            <w:gridSpan w:val="2"/>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both"/>
              <w:rPr>
                <w:rFonts w:ascii="Times New Roman" w:hAnsi="Times New Roman"/>
                <w:sz w:val="4"/>
                <w:szCs w:val="28"/>
              </w:rPr>
            </w:pPr>
          </w:p>
          <w:p w:rsidR="0072630F" w:rsidRPr="00FA53DD" w:rsidRDefault="0072630F" w:rsidP="00FA53DD">
            <w:pPr>
              <w:jc w:val="both"/>
              <w:rPr>
                <w:rFonts w:ascii="Times New Roman" w:hAnsi="Times New Roman"/>
                <w:sz w:val="24"/>
                <w:szCs w:val="28"/>
              </w:rPr>
            </w:pPr>
            <w:r w:rsidRPr="00FA53DD">
              <w:rPr>
                <w:rFonts w:ascii="Times New Roman" w:hAnsi="Times New Roman"/>
                <w:sz w:val="24"/>
                <w:szCs w:val="28"/>
              </w:rPr>
              <w:t>La dissémination des rapports ITIE 2015 et 2016</w:t>
            </w:r>
          </w:p>
        </w:tc>
        <w:tc>
          <w:tcPr>
            <w:tcW w:w="1843"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right"/>
              <w:rPr>
                <w:rFonts w:ascii="Arial Black" w:hAnsi="Arial Black"/>
                <w:sz w:val="2"/>
                <w:szCs w:val="28"/>
              </w:rPr>
            </w:pPr>
          </w:p>
          <w:p w:rsidR="0072630F" w:rsidRPr="00FA53DD" w:rsidRDefault="0072630F" w:rsidP="00FA53DD">
            <w:pPr>
              <w:jc w:val="right"/>
              <w:rPr>
                <w:rFonts w:ascii="Arial Black" w:hAnsi="Arial Black"/>
                <w:sz w:val="6"/>
                <w:szCs w:val="28"/>
              </w:rPr>
            </w:pPr>
          </w:p>
          <w:p w:rsidR="0072630F" w:rsidRPr="00FA53DD" w:rsidRDefault="0072630F" w:rsidP="00FA53DD">
            <w:pPr>
              <w:jc w:val="right"/>
              <w:rPr>
                <w:rFonts w:ascii="Arial Black" w:hAnsi="Arial Black"/>
                <w:sz w:val="20"/>
                <w:szCs w:val="28"/>
              </w:rPr>
            </w:pPr>
            <w:r w:rsidRPr="00FA53DD">
              <w:rPr>
                <w:rFonts w:ascii="Arial Black" w:hAnsi="Arial Black"/>
                <w:sz w:val="20"/>
                <w:szCs w:val="28"/>
              </w:rPr>
              <w:t>24 561 900</w:t>
            </w:r>
          </w:p>
          <w:p w:rsidR="0072630F" w:rsidRPr="00FA53DD" w:rsidRDefault="0072630F" w:rsidP="00FA53DD">
            <w:pPr>
              <w:jc w:val="right"/>
              <w:rPr>
                <w:rFonts w:ascii="Arial Black" w:hAnsi="Arial Black"/>
                <w:sz w:val="4"/>
                <w:szCs w:val="28"/>
              </w:rPr>
            </w:pPr>
          </w:p>
        </w:tc>
      </w:tr>
      <w:tr w:rsidR="00FA53DD" w:rsidRPr="00FA53DD" w:rsidTr="0072630F">
        <w:trPr>
          <w:trHeight w:val="250"/>
        </w:trPr>
        <w:tc>
          <w:tcPr>
            <w:tcW w:w="747"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numPr>
                <w:ilvl w:val="0"/>
                <w:numId w:val="30"/>
              </w:numPr>
              <w:jc w:val="center"/>
              <w:rPr>
                <w:rFonts w:ascii="Times New Roman" w:hAnsi="Times New Roman"/>
                <w:sz w:val="24"/>
                <w:szCs w:val="28"/>
              </w:rPr>
            </w:pPr>
          </w:p>
        </w:tc>
        <w:tc>
          <w:tcPr>
            <w:tcW w:w="2622" w:type="dxa"/>
            <w:vMerge w:val="restart"/>
            <w:tcBorders>
              <w:top w:val="single" w:sz="4" w:space="0" w:color="auto"/>
              <w:left w:val="single" w:sz="4" w:space="0" w:color="auto"/>
              <w:bottom w:val="single" w:sz="4" w:space="0" w:color="auto"/>
              <w:right w:val="single" w:sz="4" w:space="0" w:color="auto"/>
            </w:tcBorders>
          </w:tcPr>
          <w:p w:rsidR="0072630F" w:rsidRPr="00FA53DD" w:rsidRDefault="0072630F" w:rsidP="00FA53DD">
            <w:pPr>
              <w:rPr>
                <w:rFonts w:ascii="Times New Roman" w:hAnsi="Times New Roman"/>
                <w:szCs w:val="28"/>
              </w:rPr>
            </w:pPr>
          </w:p>
          <w:p w:rsidR="0072630F" w:rsidRPr="00FA53DD" w:rsidRDefault="0072630F" w:rsidP="00FA53DD">
            <w:pPr>
              <w:rPr>
                <w:rFonts w:ascii="Times New Roman" w:hAnsi="Times New Roman"/>
                <w:szCs w:val="28"/>
              </w:rPr>
            </w:pPr>
            <w:r w:rsidRPr="00FA53DD">
              <w:rPr>
                <w:rFonts w:ascii="Times New Roman" w:hAnsi="Times New Roman"/>
                <w:szCs w:val="28"/>
              </w:rPr>
              <w:t>Appui à la mise en œuvre du plan de communication</w:t>
            </w:r>
          </w:p>
        </w:tc>
        <w:tc>
          <w:tcPr>
            <w:tcW w:w="4252" w:type="dxa"/>
            <w:tcBorders>
              <w:top w:val="single" w:sz="4" w:space="0" w:color="auto"/>
              <w:left w:val="single" w:sz="4" w:space="0" w:color="auto"/>
              <w:bottom w:val="single" w:sz="4" w:space="0" w:color="auto"/>
              <w:right w:val="single" w:sz="4" w:space="0" w:color="auto"/>
            </w:tcBorders>
            <w:hideMark/>
          </w:tcPr>
          <w:p w:rsidR="0072630F" w:rsidRPr="00FA53DD" w:rsidRDefault="0072630F" w:rsidP="00FA53DD">
            <w:pPr>
              <w:jc w:val="both"/>
              <w:rPr>
                <w:rFonts w:ascii="Times New Roman" w:hAnsi="Times New Roman"/>
                <w:szCs w:val="28"/>
              </w:rPr>
            </w:pPr>
            <w:r w:rsidRPr="00FA53DD">
              <w:rPr>
                <w:rFonts w:ascii="Times New Roman" w:hAnsi="Times New Roman"/>
                <w:szCs w:val="28"/>
              </w:rPr>
              <w:t>La traduction des rapports ITIE en Ewé et en Kabyè</w:t>
            </w:r>
          </w:p>
        </w:tc>
        <w:tc>
          <w:tcPr>
            <w:tcW w:w="1843" w:type="dxa"/>
            <w:vMerge w:val="restart"/>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right"/>
              <w:rPr>
                <w:rFonts w:ascii="Arial Black" w:hAnsi="Arial Black"/>
                <w:sz w:val="20"/>
                <w:szCs w:val="28"/>
              </w:rPr>
            </w:pPr>
          </w:p>
          <w:p w:rsidR="0072630F" w:rsidRPr="00FA53DD" w:rsidRDefault="0072630F" w:rsidP="00FA53DD">
            <w:pPr>
              <w:jc w:val="right"/>
              <w:rPr>
                <w:rFonts w:ascii="Arial Black" w:hAnsi="Arial Black"/>
                <w:sz w:val="20"/>
                <w:szCs w:val="28"/>
              </w:rPr>
            </w:pPr>
            <w:bookmarkStart w:id="3" w:name="_Hlk5635919"/>
            <w:r w:rsidRPr="00FA53DD">
              <w:rPr>
                <w:rFonts w:ascii="Arial Black" w:hAnsi="Arial Black"/>
                <w:sz w:val="20"/>
                <w:szCs w:val="28"/>
              </w:rPr>
              <w:t>12 000 000</w:t>
            </w:r>
            <w:bookmarkEnd w:id="3"/>
          </w:p>
        </w:tc>
      </w:tr>
      <w:tr w:rsidR="00FA53DD" w:rsidRPr="00FA53DD" w:rsidTr="0072630F">
        <w:trPr>
          <w:trHeight w:val="250"/>
        </w:trPr>
        <w:tc>
          <w:tcPr>
            <w:tcW w:w="747"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numPr>
                <w:ilvl w:val="0"/>
                <w:numId w:val="30"/>
              </w:numPr>
              <w:jc w:val="center"/>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30F" w:rsidRPr="00FA53DD" w:rsidRDefault="0072630F" w:rsidP="00FA53DD">
            <w:pPr>
              <w:rPr>
                <w:rFonts w:ascii="Times New Roman" w:hAnsi="Times New Roman"/>
                <w:szCs w:val="28"/>
              </w:rPr>
            </w:pPr>
          </w:p>
        </w:tc>
        <w:tc>
          <w:tcPr>
            <w:tcW w:w="4252" w:type="dxa"/>
            <w:tcBorders>
              <w:top w:val="single" w:sz="4" w:space="0" w:color="auto"/>
              <w:left w:val="single" w:sz="4" w:space="0" w:color="auto"/>
              <w:bottom w:val="single" w:sz="4" w:space="0" w:color="auto"/>
              <w:right w:val="single" w:sz="4" w:space="0" w:color="auto"/>
            </w:tcBorders>
            <w:hideMark/>
          </w:tcPr>
          <w:p w:rsidR="0072630F" w:rsidRPr="00FA53DD" w:rsidRDefault="0072630F" w:rsidP="00FA53DD">
            <w:pPr>
              <w:jc w:val="both"/>
              <w:rPr>
                <w:rFonts w:ascii="Times New Roman" w:hAnsi="Times New Roman"/>
                <w:szCs w:val="28"/>
              </w:rPr>
            </w:pPr>
            <w:r w:rsidRPr="00FA53DD">
              <w:rPr>
                <w:rFonts w:ascii="Times New Roman" w:hAnsi="Times New Roman"/>
                <w:szCs w:val="28"/>
              </w:rPr>
              <w:t>L’interprétation des rapports ITIE en pièces théâtrales et en bandes dessinées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30F" w:rsidRPr="00FA53DD" w:rsidRDefault="0072630F" w:rsidP="00FA53DD">
            <w:pPr>
              <w:rPr>
                <w:rFonts w:ascii="Arial Black" w:hAnsi="Arial Black"/>
                <w:sz w:val="20"/>
                <w:szCs w:val="28"/>
              </w:rPr>
            </w:pPr>
          </w:p>
        </w:tc>
      </w:tr>
      <w:tr w:rsidR="00FA53DD" w:rsidRPr="00FA53DD" w:rsidTr="0072630F">
        <w:trPr>
          <w:trHeight w:val="495"/>
        </w:trPr>
        <w:tc>
          <w:tcPr>
            <w:tcW w:w="747"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numPr>
                <w:ilvl w:val="0"/>
                <w:numId w:val="30"/>
              </w:numPr>
              <w:jc w:val="center"/>
              <w:rPr>
                <w:rFonts w:ascii="Times New Roman" w:hAnsi="Times New Roman"/>
                <w:sz w:val="24"/>
                <w:szCs w:val="28"/>
              </w:rPr>
            </w:pPr>
          </w:p>
        </w:tc>
        <w:tc>
          <w:tcPr>
            <w:tcW w:w="6874" w:type="dxa"/>
            <w:gridSpan w:val="2"/>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both"/>
              <w:rPr>
                <w:rFonts w:ascii="Times New Roman" w:hAnsi="Times New Roman"/>
                <w:sz w:val="6"/>
                <w:szCs w:val="28"/>
              </w:rPr>
            </w:pPr>
          </w:p>
          <w:p w:rsidR="0072630F" w:rsidRPr="00FA53DD" w:rsidRDefault="00FA53DD" w:rsidP="00FA53DD">
            <w:pPr>
              <w:jc w:val="both"/>
              <w:rPr>
                <w:rFonts w:ascii="Times New Roman" w:hAnsi="Times New Roman"/>
                <w:sz w:val="24"/>
                <w:szCs w:val="28"/>
              </w:rPr>
            </w:pPr>
            <w:r>
              <w:rPr>
                <w:rFonts w:ascii="Times New Roman" w:hAnsi="Times New Roman"/>
                <w:sz w:val="24"/>
                <w:szCs w:val="28"/>
              </w:rPr>
              <w:t>E</w:t>
            </w:r>
            <w:r w:rsidR="0072630F" w:rsidRPr="00FA53DD">
              <w:rPr>
                <w:rFonts w:ascii="Times New Roman" w:hAnsi="Times New Roman"/>
                <w:sz w:val="24"/>
                <w:szCs w:val="28"/>
              </w:rPr>
              <w:t>dition des rapports et documents ITIE</w:t>
            </w:r>
          </w:p>
        </w:tc>
        <w:tc>
          <w:tcPr>
            <w:tcW w:w="1843"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right"/>
              <w:rPr>
                <w:rFonts w:ascii="Arial Black" w:hAnsi="Arial Black"/>
                <w:sz w:val="6"/>
                <w:szCs w:val="28"/>
              </w:rPr>
            </w:pPr>
          </w:p>
          <w:p w:rsidR="0072630F" w:rsidRPr="00FA53DD" w:rsidRDefault="0072630F" w:rsidP="00FA53DD">
            <w:pPr>
              <w:jc w:val="right"/>
              <w:rPr>
                <w:rFonts w:ascii="Arial Black" w:hAnsi="Arial Black"/>
                <w:sz w:val="20"/>
                <w:szCs w:val="28"/>
              </w:rPr>
            </w:pPr>
            <w:r w:rsidRPr="00FA53DD">
              <w:rPr>
                <w:rFonts w:ascii="Arial Black" w:hAnsi="Arial Black"/>
                <w:sz w:val="20"/>
                <w:szCs w:val="28"/>
              </w:rPr>
              <w:t>4 000 000</w:t>
            </w:r>
          </w:p>
        </w:tc>
      </w:tr>
      <w:tr w:rsidR="00FA53DD" w:rsidRPr="00FA53DD" w:rsidTr="0072630F">
        <w:trPr>
          <w:trHeight w:val="501"/>
        </w:trPr>
        <w:tc>
          <w:tcPr>
            <w:tcW w:w="747"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numPr>
                <w:ilvl w:val="0"/>
                <w:numId w:val="30"/>
              </w:numPr>
              <w:jc w:val="center"/>
              <w:rPr>
                <w:rFonts w:ascii="Times New Roman" w:hAnsi="Times New Roman"/>
                <w:sz w:val="24"/>
                <w:szCs w:val="28"/>
              </w:rPr>
            </w:pPr>
          </w:p>
        </w:tc>
        <w:tc>
          <w:tcPr>
            <w:tcW w:w="6874" w:type="dxa"/>
            <w:gridSpan w:val="2"/>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both"/>
              <w:rPr>
                <w:rFonts w:ascii="Times New Roman" w:hAnsi="Times New Roman"/>
                <w:sz w:val="6"/>
                <w:szCs w:val="28"/>
              </w:rPr>
            </w:pPr>
          </w:p>
          <w:p w:rsidR="0072630F" w:rsidRPr="00FA53DD" w:rsidRDefault="0072630F" w:rsidP="00FA53DD">
            <w:pPr>
              <w:jc w:val="both"/>
              <w:rPr>
                <w:rFonts w:ascii="Times New Roman" w:hAnsi="Times New Roman"/>
                <w:sz w:val="24"/>
                <w:szCs w:val="28"/>
              </w:rPr>
            </w:pPr>
            <w:r w:rsidRPr="00FA53DD">
              <w:rPr>
                <w:rFonts w:ascii="Times New Roman" w:hAnsi="Times New Roman"/>
                <w:sz w:val="24"/>
                <w:szCs w:val="28"/>
              </w:rPr>
              <w:t>Appui à la participation du Togo à la conférence mondiale de l’ITIE</w:t>
            </w:r>
          </w:p>
        </w:tc>
        <w:tc>
          <w:tcPr>
            <w:tcW w:w="1843" w:type="dxa"/>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right"/>
              <w:rPr>
                <w:rFonts w:ascii="Arial Black" w:hAnsi="Arial Black"/>
                <w:sz w:val="6"/>
                <w:szCs w:val="28"/>
              </w:rPr>
            </w:pPr>
          </w:p>
          <w:p w:rsidR="0072630F" w:rsidRPr="00FA53DD" w:rsidRDefault="0072630F" w:rsidP="00FA53DD">
            <w:pPr>
              <w:jc w:val="right"/>
              <w:rPr>
                <w:rFonts w:ascii="Arial Black" w:hAnsi="Arial Black"/>
                <w:sz w:val="20"/>
                <w:szCs w:val="28"/>
              </w:rPr>
            </w:pPr>
            <w:r w:rsidRPr="00FA53DD">
              <w:rPr>
                <w:rFonts w:ascii="Arial Black" w:hAnsi="Arial Black"/>
                <w:sz w:val="20"/>
                <w:szCs w:val="28"/>
              </w:rPr>
              <w:t>9 183 239</w:t>
            </w:r>
          </w:p>
        </w:tc>
      </w:tr>
      <w:tr w:rsidR="00FA53DD" w:rsidRPr="00FA53DD" w:rsidTr="00FA53DD">
        <w:trPr>
          <w:trHeight w:val="501"/>
        </w:trPr>
        <w:tc>
          <w:tcPr>
            <w:tcW w:w="7621" w:type="dxa"/>
            <w:gridSpan w:val="3"/>
            <w:tcBorders>
              <w:top w:val="single" w:sz="4" w:space="0" w:color="auto"/>
              <w:left w:val="single" w:sz="4" w:space="0" w:color="auto"/>
              <w:bottom w:val="single" w:sz="4" w:space="0" w:color="auto"/>
              <w:right w:val="single" w:sz="4" w:space="0" w:color="auto"/>
            </w:tcBorders>
          </w:tcPr>
          <w:p w:rsidR="0072630F" w:rsidRPr="00FA53DD" w:rsidRDefault="0072630F" w:rsidP="00FA53DD">
            <w:pPr>
              <w:jc w:val="center"/>
              <w:rPr>
                <w:rFonts w:ascii="Times New Roman" w:hAnsi="Times New Roman"/>
                <w:b/>
                <w:sz w:val="10"/>
                <w:szCs w:val="28"/>
              </w:rPr>
            </w:pPr>
          </w:p>
          <w:p w:rsidR="0072630F" w:rsidRPr="00FA53DD" w:rsidRDefault="0072630F" w:rsidP="00FA53DD">
            <w:pPr>
              <w:jc w:val="center"/>
              <w:rPr>
                <w:rFonts w:ascii="Times New Roman" w:hAnsi="Times New Roman"/>
                <w:b/>
                <w:sz w:val="24"/>
                <w:szCs w:val="28"/>
              </w:rPr>
            </w:pPr>
            <w:r w:rsidRPr="00FA53DD">
              <w:rPr>
                <w:rFonts w:ascii="Times New Roman" w:hAnsi="Times New Roman"/>
                <w:b/>
                <w:sz w:val="24"/>
                <w:szCs w:val="28"/>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630F" w:rsidRPr="00FA53DD" w:rsidRDefault="0072630F" w:rsidP="00FA53DD">
            <w:pPr>
              <w:jc w:val="right"/>
              <w:rPr>
                <w:rFonts w:ascii="Times New Roman" w:hAnsi="Times New Roman"/>
                <w:b/>
                <w:sz w:val="10"/>
                <w:szCs w:val="28"/>
              </w:rPr>
            </w:pPr>
          </w:p>
          <w:p w:rsidR="0072630F" w:rsidRPr="00FA53DD" w:rsidRDefault="0072630F" w:rsidP="00FA53DD">
            <w:pPr>
              <w:jc w:val="right"/>
              <w:rPr>
                <w:rFonts w:ascii="Arial Black" w:hAnsi="Arial Black"/>
                <w:b/>
                <w:szCs w:val="28"/>
              </w:rPr>
            </w:pPr>
            <w:r w:rsidRPr="00FA53DD">
              <w:rPr>
                <w:rFonts w:ascii="Arial Black" w:hAnsi="Arial Black"/>
                <w:b/>
                <w:szCs w:val="28"/>
              </w:rPr>
              <w:t xml:space="preserve">98 838 671 </w:t>
            </w:r>
          </w:p>
        </w:tc>
      </w:tr>
    </w:tbl>
    <w:p w:rsidR="008A6DA8" w:rsidRPr="00482344" w:rsidRDefault="008A6DA8" w:rsidP="00003BD3">
      <w:pPr>
        <w:spacing w:after="120" w:line="240" w:lineRule="auto"/>
        <w:jc w:val="both"/>
        <w:rPr>
          <w:rFonts w:ascii="Times New Roman" w:hAnsi="Times New Roman"/>
          <w:sz w:val="24"/>
          <w:szCs w:val="28"/>
        </w:rPr>
      </w:pPr>
    </w:p>
    <w:p w:rsidR="008A6DA8" w:rsidRPr="006D4AFD" w:rsidRDefault="008A6DA8" w:rsidP="00A64196">
      <w:pPr>
        <w:jc w:val="both"/>
        <w:rPr>
          <w:rFonts w:ascii="Times New Roman" w:hAnsi="Times New Roman"/>
          <w:b/>
          <w:sz w:val="24"/>
          <w:szCs w:val="28"/>
        </w:rPr>
      </w:pPr>
      <w:r w:rsidRPr="00382C88">
        <w:rPr>
          <w:rFonts w:ascii="Times New Roman" w:hAnsi="Times New Roman"/>
          <w:b/>
          <w:sz w:val="24"/>
          <w:szCs w:val="28"/>
        </w:rPr>
        <w:t>2.3</w:t>
      </w:r>
      <w:proofErr w:type="gramStart"/>
      <w:r w:rsidRPr="00382C88">
        <w:rPr>
          <w:rFonts w:ascii="Times New Roman" w:hAnsi="Times New Roman"/>
          <w:b/>
          <w:sz w:val="24"/>
          <w:szCs w:val="28"/>
        </w:rPr>
        <w:t>.a</w:t>
      </w:r>
      <w:proofErr w:type="gramEnd"/>
      <w:r w:rsidRPr="00382C88">
        <w:rPr>
          <w:rFonts w:ascii="Times New Roman" w:hAnsi="Times New Roman"/>
          <w:b/>
          <w:sz w:val="24"/>
          <w:szCs w:val="28"/>
        </w:rPr>
        <w:tab/>
        <w:t>Formation des parties prenantes</w:t>
      </w:r>
    </w:p>
    <w:p w:rsidR="00CE70B9" w:rsidRDefault="008A6DA8" w:rsidP="00A64196">
      <w:pPr>
        <w:jc w:val="both"/>
        <w:rPr>
          <w:rFonts w:ascii="Times New Roman" w:hAnsi="Times New Roman"/>
          <w:sz w:val="24"/>
          <w:szCs w:val="28"/>
        </w:rPr>
      </w:pPr>
      <w:r>
        <w:rPr>
          <w:rFonts w:ascii="Times New Roman" w:hAnsi="Times New Roman"/>
          <w:sz w:val="24"/>
          <w:szCs w:val="28"/>
        </w:rPr>
        <w:t>Cette activité a commencé en 2018</w:t>
      </w:r>
      <w:r w:rsidR="00CE70B9">
        <w:rPr>
          <w:rFonts w:ascii="Times New Roman" w:hAnsi="Times New Roman"/>
          <w:sz w:val="24"/>
          <w:szCs w:val="28"/>
        </w:rPr>
        <w:t xml:space="preserve"> et s’était déroulée à Lomé et dans les chefs-lieux des régions administratives. Il </w:t>
      </w:r>
      <w:r w:rsidR="0098536F">
        <w:rPr>
          <w:rFonts w:ascii="Times New Roman" w:hAnsi="Times New Roman"/>
          <w:sz w:val="24"/>
          <w:szCs w:val="28"/>
        </w:rPr>
        <w:t>reste deux</w:t>
      </w:r>
      <w:r w:rsidR="00CE70B9">
        <w:rPr>
          <w:rFonts w:ascii="Times New Roman" w:hAnsi="Times New Roman"/>
          <w:sz w:val="24"/>
          <w:szCs w:val="28"/>
        </w:rPr>
        <w:t xml:space="preserve"> entités à savoir les commissaires aux comptes et les députés de l’Assemblée Nationale. Le reste du montant alloué à la rubrique « formation des parties prenantes » est de</w:t>
      </w:r>
      <w:r w:rsidR="00FA53DD">
        <w:rPr>
          <w:rFonts w:ascii="Times New Roman" w:hAnsi="Times New Roman"/>
          <w:sz w:val="24"/>
          <w:szCs w:val="28"/>
        </w:rPr>
        <w:t xml:space="preserve"> </w:t>
      </w:r>
      <w:r w:rsidR="00FA53DD" w:rsidRPr="00D45164">
        <w:rPr>
          <w:rFonts w:ascii="Times New Roman" w:hAnsi="Times New Roman"/>
          <w:sz w:val="24"/>
          <w:szCs w:val="28"/>
        </w:rPr>
        <w:t>5 716 600</w:t>
      </w:r>
    </w:p>
    <w:p w:rsidR="00CE70B9" w:rsidRPr="006D4AFD" w:rsidRDefault="00CE70B9" w:rsidP="00A64196">
      <w:pPr>
        <w:jc w:val="both"/>
        <w:rPr>
          <w:rFonts w:ascii="Times New Roman" w:hAnsi="Times New Roman"/>
          <w:b/>
          <w:sz w:val="24"/>
          <w:szCs w:val="28"/>
        </w:rPr>
      </w:pPr>
      <w:r w:rsidRPr="00382C88">
        <w:rPr>
          <w:rFonts w:ascii="Times New Roman" w:hAnsi="Times New Roman"/>
          <w:b/>
          <w:sz w:val="24"/>
          <w:szCs w:val="28"/>
        </w:rPr>
        <w:t>2.3</w:t>
      </w:r>
      <w:proofErr w:type="gramStart"/>
      <w:r w:rsidRPr="00382C88">
        <w:rPr>
          <w:rFonts w:ascii="Times New Roman" w:hAnsi="Times New Roman"/>
          <w:b/>
          <w:sz w:val="24"/>
          <w:szCs w:val="28"/>
        </w:rPr>
        <w:t>.b</w:t>
      </w:r>
      <w:proofErr w:type="gramEnd"/>
      <w:r w:rsidRPr="00382C88">
        <w:rPr>
          <w:rFonts w:ascii="Times New Roman" w:hAnsi="Times New Roman"/>
          <w:b/>
          <w:sz w:val="24"/>
          <w:szCs w:val="28"/>
        </w:rPr>
        <w:tab/>
        <w:t>Dissémination des rapports ITIE 2015 et 2016</w:t>
      </w:r>
    </w:p>
    <w:p w:rsidR="00CE70B9" w:rsidRDefault="00CE70B9" w:rsidP="00A64196">
      <w:pPr>
        <w:jc w:val="both"/>
        <w:rPr>
          <w:rFonts w:ascii="Times New Roman" w:hAnsi="Times New Roman"/>
          <w:sz w:val="24"/>
          <w:szCs w:val="28"/>
        </w:rPr>
      </w:pPr>
      <w:r>
        <w:rPr>
          <w:rFonts w:ascii="Times New Roman" w:hAnsi="Times New Roman"/>
          <w:sz w:val="24"/>
          <w:szCs w:val="28"/>
        </w:rPr>
        <w:t xml:space="preserve">Dans le cadre de la vulgarisation des résultats des rapports ITIE 2015 et 2016, le Comité de pilotage et le Secrétariat technique organiseront la campagne de dissémination sur toute l’étendue du territoire national, dans les chefs-lieux des régions administratives et dans les localités minières. </w:t>
      </w:r>
    </w:p>
    <w:p w:rsidR="00FA53DD" w:rsidRPr="00FA53DD" w:rsidRDefault="00CE70B9" w:rsidP="00003BD3">
      <w:pPr>
        <w:spacing w:after="0" w:line="240" w:lineRule="auto"/>
        <w:jc w:val="both"/>
        <w:rPr>
          <w:rFonts w:ascii="Arial Black" w:hAnsi="Arial Black"/>
          <w:sz w:val="20"/>
          <w:szCs w:val="28"/>
        </w:rPr>
      </w:pPr>
      <w:r>
        <w:rPr>
          <w:rFonts w:ascii="Times New Roman" w:hAnsi="Times New Roman"/>
          <w:sz w:val="24"/>
          <w:szCs w:val="28"/>
        </w:rPr>
        <w:t xml:space="preserve">Il faut noter que c’est la BAD qui a toujours financé la campagne de dissémination des résultats des rapports ITIE. Pour cette fois-ci, la présente activité sera financée par le reste du montant alloué à la rubrique « dissémination ». Ce montant est de </w:t>
      </w:r>
      <w:r w:rsidR="00FA53DD" w:rsidRPr="00D45164">
        <w:rPr>
          <w:rFonts w:ascii="Times New Roman" w:hAnsi="Times New Roman"/>
          <w:sz w:val="24"/>
          <w:szCs w:val="28"/>
        </w:rPr>
        <w:t>24 561</w:t>
      </w:r>
      <w:r w:rsidR="00AC38F8">
        <w:rPr>
          <w:rFonts w:ascii="Times New Roman" w:hAnsi="Times New Roman"/>
          <w:sz w:val="24"/>
          <w:szCs w:val="28"/>
        </w:rPr>
        <w:t> </w:t>
      </w:r>
      <w:r w:rsidR="00FA53DD" w:rsidRPr="00D45164">
        <w:rPr>
          <w:rFonts w:ascii="Times New Roman" w:hAnsi="Times New Roman"/>
          <w:sz w:val="24"/>
          <w:szCs w:val="28"/>
        </w:rPr>
        <w:t>900</w:t>
      </w:r>
      <w:r w:rsidR="00AC38F8">
        <w:rPr>
          <w:rFonts w:ascii="Times New Roman" w:hAnsi="Times New Roman"/>
          <w:sz w:val="24"/>
          <w:szCs w:val="28"/>
        </w:rPr>
        <w:t xml:space="preserve"> F CFA.</w:t>
      </w:r>
    </w:p>
    <w:p w:rsidR="00CE70B9" w:rsidRDefault="00CE70B9" w:rsidP="00003BD3">
      <w:pPr>
        <w:spacing w:after="120" w:line="240" w:lineRule="auto"/>
        <w:jc w:val="both"/>
        <w:rPr>
          <w:rFonts w:ascii="Times New Roman" w:hAnsi="Times New Roman"/>
          <w:sz w:val="24"/>
          <w:szCs w:val="28"/>
        </w:rPr>
      </w:pPr>
    </w:p>
    <w:p w:rsidR="00CE70B9" w:rsidRPr="006D4AFD" w:rsidRDefault="00CE70B9" w:rsidP="00A64196">
      <w:pPr>
        <w:jc w:val="both"/>
        <w:rPr>
          <w:rFonts w:ascii="Times New Roman" w:hAnsi="Times New Roman"/>
          <w:b/>
          <w:sz w:val="24"/>
          <w:szCs w:val="28"/>
        </w:rPr>
      </w:pPr>
      <w:r w:rsidRPr="00CC2E41">
        <w:rPr>
          <w:rFonts w:ascii="Times New Roman" w:hAnsi="Times New Roman"/>
          <w:b/>
          <w:sz w:val="24"/>
          <w:szCs w:val="28"/>
        </w:rPr>
        <w:t>2.3</w:t>
      </w:r>
      <w:proofErr w:type="gramStart"/>
      <w:r w:rsidRPr="00CC2E41">
        <w:rPr>
          <w:rFonts w:ascii="Times New Roman" w:hAnsi="Times New Roman"/>
          <w:b/>
          <w:sz w:val="24"/>
          <w:szCs w:val="28"/>
        </w:rPr>
        <w:t>.c</w:t>
      </w:r>
      <w:proofErr w:type="gramEnd"/>
      <w:r w:rsidRPr="00CC2E41">
        <w:rPr>
          <w:rFonts w:ascii="Times New Roman" w:hAnsi="Times New Roman"/>
          <w:b/>
          <w:sz w:val="24"/>
          <w:szCs w:val="28"/>
        </w:rPr>
        <w:tab/>
        <w:t>Traduction des rapports ITIE en Ewé et en Kabyè</w:t>
      </w:r>
    </w:p>
    <w:p w:rsidR="00CE70B9" w:rsidRDefault="00CE70B9" w:rsidP="00A64196">
      <w:pPr>
        <w:jc w:val="both"/>
        <w:rPr>
          <w:rFonts w:ascii="Times New Roman" w:hAnsi="Times New Roman"/>
          <w:sz w:val="24"/>
          <w:szCs w:val="28"/>
        </w:rPr>
      </w:pPr>
      <w:r>
        <w:rPr>
          <w:rFonts w:ascii="Times New Roman" w:hAnsi="Times New Roman"/>
          <w:sz w:val="24"/>
          <w:szCs w:val="28"/>
        </w:rPr>
        <w:t>Depuis le début de la mise en œuvre de l’ITIE au Togo, le groupe multipartite a convenu de traduire les rapports ITIE dans les langues nationales, du moins en Ewé et en Kabyè. Les deux premiers rapports ont été traduits. Cette activité a toujours été financé</w:t>
      </w:r>
      <w:r w:rsidR="007B0B56">
        <w:rPr>
          <w:rFonts w:ascii="Times New Roman" w:hAnsi="Times New Roman"/>
          <w:sz w:val="24"/>
          <w:szCs w:val="28"/>
        </w:rPr>
        <w:t>e</w:t>
      </w:r>
      <w:r>
        <w:rPr>
          <w:rFonts w:ascii="Times New Roman" w:hAnsi="Times New Roman"/>
          <w:sz w:val="24"/>
          <w:szCs w:val="28"/>
        </w:rPr>
        <w:t xml:space="preserve"> par la BAD. Dans le cadre du don en cours, elle a retenu de continuer l’action. Ainsi, tous les rapports ITIE de 2012 à 2016 seront traduits.</w:t>
      </w:r>
    </w:p>
    <w:p w:rsidR="00E046B4" w:rsidRPr="006D4AFD" w:rsidRDefault="00E046B4" w:rsidP="00003BD3">
      <w:pPr>
        <w:spacing w:after="120"/>
        <w:jc w:val="both"/>
        <w:rPr>
          <w:rFonts w:ascii="Times New Roman" w:hAnsi="Times New Roman"/>
          <w:b/>
          <w:sz w:val="24"/>
          <w:szCs w:val="28"/>
        </w:rPr>
      </w:pPr>
      <w:r w:rsidRPr="00382C88">
        <w:rPr>
          <w:rFonts w:ascii="Times New Roman" w:hAnsi="Times New Roman"/>
          <w:b/>
          <w:sz w:val="24"/>
          <w:szCs w:val="28"/>
        </w:rPr>
        <w:t>2.3</w:t>
      </w:r>
      <w:proofErr w:type="gramStart"/>
      <w:r w:rsidRPr="00382C88">
        <w:rPr>
          <w:rFonts w:ascii="Times New Roman" w:hAnsi="Times New Roman"/>
          <w:b/>
          <w:sz w:val="24"/>
          <w:szCs w:val="28"/>
        </w:rPr>
        <w:t>.d</w:t>
      </w:r>
      <w:proofErr w:type="gramEnd"/>
      <w:r w:rsidRPr="00382C88">
        <w:rPr>
          <w:rFonts w:ascii="Times New Roman" w:hAnsi="Times New Roman"/>
          <w:b/>
          <w:sz w:val="24"/>
          <w:szCs w:val="28"/>
        </w:rPr>
        <w:tab/>
        <w:t>Edition des rapports et documents ITIE</w:t>
      </w:r>
    </w:p>
    <w:p w:rsidR="00E046B4" w:rsidRDefault="00382C88" w:rsidP="00A64196">
      <w:pPr>
        <w:jc w:val="both"/>
        <w:rPr>
          <w:rFonts w:ascii="Times New Roman" w:hAnsi="Times New Roman"/>
          <w:sz w:val="24"/>
          <w:szCs w:val="28"/>
        </w:rPr>
      </w:pPr>
      <w:r>
        <w:rPr>
          <w:rFonts w:ascii="Times New Roman" w:hAnsi="Times New Roman"/>
          <w:sz w:val="24"/>
          <w:szCs w:val="28"/>
        </w:rPr>
        <w:t>Les documents réalisés</w:t>
      </w:r>
      <w:r w:rsidR="00E046B4">
        <w:rPr>
          <w:rFonts w:ascii="Times New Roman" w:hAnsi="Times New Roman"/>
          <w:sz w:val="24"/>
          <w:szCs w:val="28"/>
        </w:rPr>
        <w:t xml:space="preserve"> pendant la phase de « pays candidat » ont été édités. Depuis lors, tous les documents sont restés en instance. Ils seront alors édités et seront utiles pour une vulgarisation accessible et étendue des résultats de la mise en œuvre de l’ITIE au Togo.</w:t>
      </w:r>
    </w:p>
    <w:p w:rsidR="00E046B4" w:rsidRDefault="00E046B4" w:rsidP="00A64196">
      <w:pPr>
        <w:jc w:val="both"/>
        <w:rPr>
          <w:rFonts w:ascii="Times New Roman" w:hAnsi="Times New Roman"/>
          <w:sz w:val="24"/>
          <w:szCs w:val="28"/>
        </w:rPr>
      </w:pPr>
      <w:r>
        <w:rPr>
          <w:rFonts w:ascii="Times New Roman" w:hAnsi="Times New Roman"/>
          <w:sz w:val="24"/>
          <w:szCs w:val="28"/>
        </w:rPr>
        <w:lastRenderedPageBreak/>
        <w:t xml:space="preserve">Le montant alloué à cette rubrique est de </w:t>
      </w:r>
      <w:r w:rsidR="00FA53DD" w:rsidRPr="00D45164">
        <w:rPr>
          <w:rFonts w:ascii="Times New Roman" w:hAnsi="Times New Roman"/>
          <w:sz w:val="24"/>
          <w:szCs w:val="28"/>
        </w:rPr>
        <w:t>4 000</w:t>
      </w:r>
      <w:r w:rsidR="00AC38F8">
        <w:rPr>
          <w:rFonts w:ascii="Times New Roman" w:hAnsi="Times New Roman"/>
          <w:sz w:val="24"/>
          <w:szCs w:val="28"/>
        </w:rPr>
        <w:t> </w:t>
      </w:r>
      <w:r w:rsidR="00FA53DD" w:rsidRPr="00D45164">
        <w:rPr>
          <w:rFonts w:ascii="Times New Roman" w:hAnsi="Times New Roman"/>
          <w:sz w:val="24"/>
          <w:szCs w:val="28"/>
        </w:rPr>
        <w:t>000</w:t>
      </w:r>
      <w:r w:rsidR="00AC38F8">
        <w:rPr>
          <w:rFonts w:ascii="Times New Roman" w:hAnsi="Times New Roman"/>
          <w:sz w:val="24"/>
          <w:szCs w:val="28"/>
        </w:rPr>
        <w:t xml:space="preserve"> F CFA.</w:t>
      </w:r>
    </w:p>
    <w:p w:rsidR="00E046B4" w:rsidRPr="006D4AFD" w:rsidRDefault="00E046B4" w:rsidP="00A64196">
      <w:pPr>
        <w:jc w:val="both"/>
        <w:rPr>
          <w:rFonts w:ascii="Times New Roman" w:hAnsi="Times New Roman"/>
          <w:b/>
          <w:sz w:val="24"/>
          <w:szCs w:val="28"/>
        </w:rPr>
      </w:pPr>
      <w:r w:rsidRPr="00382C88">
        <w:rPr>
          <w:rFonts w:ascii="Times New Roman" w:hAnsi="Times New Roman"/>
          <w:b/>
          <w:sz w:val="24"/>
          <w:szCs w:val="28"/>
        </w:rPr>
        <w:t>2.3</w:t>
      </w:r>
      <w:proofErr w:type="gramStart"/>
      <w:r w:rsidRPr="00382C88">
        <w:rPr>
          <w:rFonts w:ascii="Times New Roman" w:hAnsi="Times New Roman"/>
          <w:b/>
          <w:sz w:val="24"/>
          <w:szCs w:val="28"/>
        </w:rPr>
        <w:t>.e</w:t>
      </w:r>
      <w:proofErr w:type="gramEnd"/>
      <w:r w:rsidRPr="00382C88">
        <w:rPr>
          <w:rFonts w:ascii="Times New Roman" w:hAnsi="Times New Roman"/>
          <w:b/>
          <w:sz w:val="24"/>
          <w:szCs w:val="28"/>
        </w:rPr>
        <w:tab/>
        <w:t xml:space="preserve">Participation des membres </w:t>
      </w:r>
      <w:r w:rsidR="0007114F">
        <w:rPr>
          <w:rFonts w:ascii="Times New Roman" w:hAnsi="Times New Roman"/>
          <w:b/>
          <w:sz w:val="24"/>
          <w:szCs w:val="28"/>
        </w:rPr>
        <w:t xml:space="preserve">du </w:t>
      </w:r>
      <w:r w:rsidRPr="00382C88">
        <w:rPr>
          <w:rFonts w:ascii="Times New Roman" w:hAnsi="Times New Roman"/>
          <w:b/>
          <w:sz w:val="24"/>
          <w:szCs w:val="28"/>
        </w:rPr>
        <w:t>Secrétariat technique à la conférence mondiale de l’ITIE</w:t>
      </w:r>
    </w:p>
    <w:p w:rsidR="00E046B4" w:rsidRDefault="00E046B4" w:rsidP="00A64196">
      <w:pPr>
        <w:jc w:val="both"/>
        <w:rPr>
          <w:rFonts w:ascii="Times New Roman" w:hAnsi="Times New Roman"/>
          <w:sz w:val="24"/>
          <w:szCs w:val="28"/>
        </w:rPr>
      </w:pPr>
      <w:r>
        <w:rPr>
          <w:rFonts w:ascii="Times New Roman" w:hAnsi="Times New Roman"/>
          <w:sz w:val="24"/>
          <w:szCs w:val="28"/>
        </w:rPr>
        <w:t>Tous les trois ans, l’ITIE internationale tient son Assemblée Générale. A cette occasion, le Conseil d’Administration de l’ITIE organise la conférence mondiale qui est une rencontre internationale d’échange et de partage des expériences des pays, des organisations ou organismes membres de l’ITIE et des connaissances d’autres acteurs de la gouvernance ouverte et responsable. La participation à ce grand événement est très bénéfique pour la compréhension des principes de</w:t>
      </w:r>
      <w:r w:rsidR="00382C88">
        <w:rPr>
          <w:rFonts w:ascii="Times New Roman" w:hAnsi="Times New Roman"/>
          <w:sz w:val="24"/>
          <w:szCs w:val="28"/>
        </w:rPr>
        <w:t xml:space="preserve"> </w:t>
      </w:r>
      <w:r>
        <w:rPr>
          <w:rFonts w:ascii="Times New Roman" w:hAnsi="Times New Roman"/>
          <w:sz w:val="24"/>
          <w:szCs w:val="28"/>
        </w:rPr>
        <w:t>l’ITIE et l’appropriation de la Norme ITIE.</w:t>
      </w:r>
    </w:p>
    <w:p w:rsidR="00E046B4" w:rsidRDefault="00E046B4" w:rsidP="00A64196">
      <w:pPr>
        <w:jc w:val="both"/>
        <w:rPr>
          <w:rFonts w:ascii="Times New Roman" w:hAnsi="Times New Roman"/>
          <w:sz w:val="24"/>
          <w:szCs w:val="28"/>
        </w:rPr>
      </w:pPr>
      <w:r>
        <w:rPr>
          <w:rFonts w:ascii="Times New Roman" w:hAnsi="Times New Roman"/>
          <w:sz w:val="24"/>
          <w:szCs w:val="28"/>
        </w:rPr>
        <w:t>Il faut noter que le don en cours a déjà financé la participation du Togo à la 7</w:t>
      </w:r>
      <w:r w:rsidRPr="00E046B4">
        <w:rPr>
          <w:rFonts w:ascii="Times New Roman" w:hAnsi="Times New Roman"/>
          <w:sz w:val="24"/>
          <w:szCs w:val="28"/>
          <w:vertAlign w:val="superscript"/>
        </w:rPr>
        <w:t>ème</w:t>
      </w:r>
      <w:r>
        <w:rPr>
          <w:rFonts w:ascii="Times New Roman" w:hAnsi="Times New Roman"/>
          <w:sz w:val="24"/>
          <w:szCs w:val="28"/>
        </w:rPr>
        <w:t xml:space="preserve"> conférence mondiale de l’ITIE tenue à Lima au Pérou. Le reliquat de la rubrique servira à financer la participation du Secrétariat technique à cette 8</w:t>
      </w:r>
      <w:r w:rsidRPr="00E046B4">
        <w:rPr>
          <w:rFonts w:ascii="Times New Roman" w:hAnsi="Times New Roman"/>
          <w:sz w:val="24"/>
          <w:szCs w:val="28"/>
          <w:vertAlign w:val="superscript"/>
        </w:rPr>
        <w:t>ème</w:t>
      </w:r>
      <w:r>
        <w:rPr>
          <w:rFonts w:ascii="Times New Roman" w:hAnsi="Times New Roman"/>
          <w:sz w:val="24"/>
          <w:szCs w:val="28"/>
        </w:rPr>
        <w:t xml:space="preserve"> conférence mondiale qui aura lieu à Paris en France.</w:t>
      </w:r>
    </w:p>
    <w:p w:rsidR="008C182C" w:rsidRDefault="00E046B4" w:rsidP="00A64196">
      <w:pPr>
        <w:jc w:val="both"/>
        <w:rPr>
          <w:rFonts w:ascii="Times New Roman" w:hAnsi="Times New Roman"/>
          <w:sz w:val="24"/>
          <w:szCs w:val="28"/>
        </w:rPr>
      </w:pPr>
      <w:r>
        <w:rPr>
          <w:rFonts w:ascii="Times New Roman" w:hAnsi="Times New Roman"/>
          <w:sz w:val="24"/>
          <w:szCs w:val="28"/>
        </w:rPr>
        <w:t xml:space="preserve">Le montant </w:t>
      </w:r>
      <w:r w:rsidR="00450297">
        <w:rPr>
          <w:rFonts w:ascii="Times New Roman" w:hAnsi="Times New Roman"/>
          <w:sz w:val="24"/>
          <w:szCs w:val="28"/>
        </w:rPr>
        <w:t xml:space="preserve">du reliquat est de </w:t>
      </w:r>
      <w:r w:rsidR="00FA53DD" w:rsidRPr="00D45164">
        <w:rPr>
          <w:rFonts w:ascii="Times New Roman" w:hAnsi="Times New Roman"/>
          <w:sz w:val="24"/>
          <w:szCs w:val="28"/>
        </w:rPr>
        <w:t>9 183</w:t>
      </w:r>
      <w:r w:rsidR="00AC38F8">
        <w:rPr>
          <w:rFonts w:ascii="Times New Roman" w:hAnsi="Times New Roman"/>
          <w:sz w:val="24"/>
          <w:szCs w:val="28"/>
        </w:rPr>
        <w:t> </w:t>
      </w:r>
      <w:r w:rsidR="00FA53DD" w:rsidRPr="00D45164">
        <w:rPr>
          <w:rFonts w:ascii="Times New Roman" w:hAnsi="Times New Roman"/>
          <w:sz w:val="24"/>
          <w:szCs w:val="28"/>
        </w:rPr>
        <w:t>239</w:t>
      </w:r>
      <w:r w:rsidR="00AC38F8">
        <w:rPr>
          <w:rFonts w:ascii="Times New Roman" w:hAnsi="Times New Roman"/>
          <w:sz w:val="24"/>
          <w:szCs w:val="28"/>
        </w:rPr>
        <w:t xml:space="preserve"> F CFA.</w:t>
      </w:r>
    </w:p>
    <w:p w:rsidR="008C182C" w:rsidRPr="006D4AFD" w:rsidRDefault="008C182C" w:rsidP="00A64196">
      <w:pPr>
        <w:jc w:val="both"/>
        <w:rPr>
          <w:rFonts w:ascii="Times New Roman" w:hAnsi="Times New Roman"/>
          <w:b/>
          <w:sz w:val="24"/>
          <w:szCs w:val="28"/>
        </w:rPr>
      </w:pPr>
      <w:r w:rsidRPr="005B0EDD">
        <w:rPr>
          <w:rFonts w:ascii="Times New Roman" w:hAnsi="Times New Roman"/>
          <w:b/>
          <w:sz w:val="24"/>
          <w:szCs w:val="28"/>
        </w:rPr>
        <w:t>2.3</w:t>
      </w:r>
      <w:proofErr w:type="gramStart"/>
      <w:r w:rsidRPr="005B0EDD">
        <w:rPr>
          <w:rFonts w:ascii="Times New Roman" w:hAnsi="Times New Roman"/>
          <w:b/>
          <w:sz w:val="24"/>
          <w:szCs w:val="28"/>
        </w:rPr>
        <w:t>.f</w:t>
      </w:r>
      <w:proofErr w:type="gramEnd"/>
      <w:r w:rsidRPr="005B0EDD">
        <w:rPr>
          <w:rFonts w:ascii="Times New Roman" w:hAnsi="Times New Roman"/>
          <w:b/>
          <w:sz w:val="24"/>
          <w:szCs w:val="28"/>
        </w:rPr>
        <w:tab/>
        <w:t>Interprétation des rapports ITIE en pièces théâtrales et en bandes dessinées</w:t>
      </w:r>
    </w:p>
    <w:p w:rsidR="005B0EDD" w:rsidRDefault="008C182C" w:rsidP="00A64196">
      <w:pPr>
        <w:jc w:val="both"/>
        <w:rPr>
          <w:rFonts w:ascii="Times New Roman" w:hAnsi="Times New Roman"/>
          <w:sz w:val="24"/>
          <w:szCs w:val="28"/>
        </w:rPr>
      </w:pPr>
      <w:r>
        <w:rPr>
          <w:rFonts w:ascii="Times New Roman" w:hAnsi="Times New Roman"/>
          <w:sz w:val="24"/>
          <w:szCs w:val="28"/>
        </w:rPr>
        <w:t>Les rapports ITIE 2010 et 2011 ont été interprétés en pièces théâtrales et en bandes dessinées. Il en sera de même pour les autres. Comme pour les rapports ITIE 2010 et 2011, l’interprétation  des rapports ITIE de 2012 à 2016 sera financée par la BAD à travers le PAMOCI.</w:t>
      </w:r>
    </w:p>
    <w:p w:rsidR="00D769F6" w:rsidRDefault="00FA53DD" w:rsidP="00FA53DD">
      <w:pPr>
        <w:jc w:val="both"/>
        <w:rPr>
          <w:rFonts w:ascii="Times New Roman" w:hAnsi="Times New Roman"/>
          <w:sz w:val="24"/>
          <w:szCs w:val="28"/>
        </w:rPr>
      </w:pPr>
      <w:r>
        <w:rPr>
          <w:rFonts w:ascii="Times New Roman" w:hAnsi="Times New Roman"/>
          <w:sz w:val="24"/>
          <w:szCs w:val="28"/>
        </w:rPr>
        <w:t>L</w:t>
      </w:r>
      <w:r w:rsidR="00D45164">
        <w:rPr>
          <w:rFonts w:ascii="Times New Roman" w:hAnsi="Times New Roman"/>
          <w:sz w:val="24"/>
          <w:szCs w:val="28"/>
        </w:rPr>
        <w:t>e montant alloué à l</w:t>
      </w:r>
      <w:r>
        <w:rPr>
          <w:rFonts w:ascii="Times New Roman" w:hAnsi="Times New Roman"/>
          <w:sz w:val="24"/>
          <w:szCs w:val="28"/>
        </w:rPr>
        <w:t>a rubrique traduction des rapports ITIE en Ewé et en Kabyè et celle de l’interprétation des rapports ITIE</w:t>
      </w:r>
      <w:r w:rsidR="00D45164">
        <w:rPr>
          <w:rFonts w:ascii="Times New Roman" w:hAnsi="Times New Roman"/>
          <w:sz w:val="24"/>
          <w:szCs w:val="28"/>
        </w:rPr>
        <w:t xml:space="preserve"> en pièces théâtrales et en bandes dessinées est de </w:t>
      </w:r>
      <w:r w:rsidRPr="00D45164">
        <w:rPr>
          <w:rFonts w:ascii="Times New Roman" w:hAnsi="Times New Roman"/>
          <w:sz w:val="24"/>
          <w:szCs w:val="28"/>
        </w:rPr>
        <w:t>12 000</w:t>
      </w:r>
      <w:r w:rsidR="00D45164" w:rsidRPr="00D45164">
        <w:rPr>
          <w:rFonts w:ascii="Times New Roman" w:hAnsi="Times New Roman"/>
          <w:sz w:val="24"/>
          <w:szCs w:val="28"/>
        </w:rPr>
        <w:t> </w:t>
      </w:r>
      <w:r w:rsidRPr="00D45164">
        <w:rPr>
          <w:rFonts w:ascii="Times New Roman" w:hAnsi="Times New Roman"/>
          <w:sz w:val="24"/>
          <w:szCs w:val="28"/>
        </w:rPr>
        <w:t>000</w:t>
      </w:r>
      <w:r w:rsidR="00D45164" w:rsidRPr="00D45164">
        <w:rPr>
          <w:rFonts w:ascii="Times New Roman" w:hAnsi="Times New Roman"/>
          <w:sz w:val="24"/>
          <w:szCs w:val="28"/>
        </w:rPr>
        <w:t xml:space="preserve"> F CFA.</w:t>
      </w:r>
    </w:p>
    <w:p w:rsidR="00450297" w:rsidRPr="006D4AFD" w:rsidRDefault="00450297" w:rsidP="00A64196">
      <w:pPr>
        <w:jc w:val="both"/>
        <w:rPr>
          <w:rFonts w:ascii="Times New Roman" w:hAnsi="Times New Roman"/>
          <w:b/>
          <w:sz w:val="24"/>
          <w:szCs w:val="28"/>
        </w:rPr>
      </w:pPr>
      <w:r w:rsidRPr="002C2E31">
        <w:rPr>
          <w:rFonts w:ascii="Times New Roman" w:hAnsi="Times New Roman"/>
          <w:b/>
          <w:sz w:val="24"/>
          <w:szCs w:val="28"/>
        </w:rPr>
        <w:t>2.4.</w:t>
      </w:r>
      <w:r w:rsidRPr="002C2E31">
        <w:rPr>
          <w:rFonts w:ascii="Times New Roman" w:hAnsi="Times New Roman"/>
          <w:b/>
          <w:sz w:val="24"/>
          <w:szCs w:val="28"/>
        </w:rPr>
        <w:tab/>
      </w:r>
      <w:r w:rsidR="00A654AB">
        <w:rPr>
          <w:rFonts w:ascii="Times New Roman" w:hAnsi="Times New Roman"/>
          <w:b/>
          <w:sz w:val="24"/>
          <w:szCs w:val="28"/>
        </w:rPr>
        <w:t>A</w:t>
      </w:r>
      <w:r w:rsidR="0007114F">
        <w:rPr>
          <w:rFonts w:ascii="Times New Roman" w:hAnsi="Times New Roman"/>
          <w:b/>
          <w:sz w:val="24"/>
          <w:szCs w:val="28"/>
        </w:rPr>
        <w:t>ctivités financées par</w:t>
      </w:r>
      <w:r w:rsidRPr="002C2E31">
        <w:rPr>
          <w:rFonts w:ascii="Times New Roman" w:hAnsi="Times New Roman"/>
          <w:b/>
          <w:sz w:val="24"/>
          <w:szCs w:val="28"/>
        </w:rPr>
        <w:t xml:space="preserve"> la Commission de l’Union Economique et Monétaire de l’Afrique de l’Ouest (UEMOA)</w:t>
      </w:r>
    </w:p>
    <w:p w:rsidR="0098536F" w:rsidRDefault="00450297" w:rsidP="00A64196">
      <w:pPr>
        <w:jc w:val="both"/>
        <w:rPr>
          <w:rFonts w:ascii="Times New Roman" w:hAnsi="Times New Roman"/>
          <w:sz w:val="24"/>
          <w:szCs w:val="28"/>
        </w:rPr>
      </w:pPr>
      <w:r>
        <w:rPr>
          <w:rFonts w:ascii="Times New Roman" w:hAnsi="Times New Roman"/>
          <w:sz w:val="24"/>
          <w:szCs w:val="28"/>
        </w:rPr>
        <w:t xml:space="preserve">Depuis 2014, et tous les ans, la Commission de l’UEMOA met à la disposition de l’ITIE-Togo un </w:t>
      </w:r>
      <w:r w:rsidR="0098536F">
        <w:rPr>
          <w:rFonts w:ascii="Times New Roman" w:hAnsi="Times New Roman"/>
          <w:sz w:val="24"/>
          <w:szCs w:val="28"/>
        </w:rPr>
        <w:t>don</w:t>
      </w:r>
      <w:r>
        <w:rPr>
          <w:rFonts w:ascii="Times New Roman" w:hAnsi="Times New Roman"/>
          <w:sz w:val="24"/>
          <w:szCs w:val="28"/>
        </w:rPr>
        <w:t xml:space="preserve"> de cinq (05) millions de F CFA pour la mise en œuvre de l’Initiative. </w:t>
      </w:r>
      <w:r w:rsidR="0098536F">
        <w:rPr>
          <w:rFonts w:ascii="Times New Roman" w:hAnsi="Times New Roman"/>
          <w:sz w:val="24"/>
          <w:szCs w:val="28"/>
        </w:rPr>
        <w:t>Le don</w:t>
      </w:r>
      <w:r>
        <w:rPr>
          <w:rFonts w:ascii="Times New Roman" w:hAnsi="Times New Roman"/>
          <w:sz w:val="24"/>
          <w:szCs w:val="28"/>
        </w:rPr>
        <w:t xml:space="preserve"> de 2019</w:t>
      </w:r>
      <w:r w:rsidR="0098536F" w:rsidRPr="0098536F">
        <w:rPr>
          <w:rFonts w:ascii="Times New Roman" w:hAnsi="Times New Roman"/>
          <w:sz w:val="24"/>
          <w:szCs w:val="28"/>
        </w:rPr>
        <w:t xml:space="preserve"> </w:t>
      </w:r>
      <w:r w:rsidR="0098536F">
        <w:rPr>
          <w:rFonts w:ascii="Times New Roman" w:hAnsi="Times New Roman"/>
          <w:sz w:val="24"/>
          <w:szCs w:val="28"/>
        </w:rPr>
        <w:t xml:space="preserve">est en cours et constitue le </w:t>
      </w:r>
      <w:r>
        <w:rPr>
          <w:rFonts w:ascii="Times New Roman" w:hAnsi="Times New Roman"/>
          <w:sz w:val="24"/>
          <w:szCs w:val="28"/>
        </w:rPr>
        <w:t>5</w:t>
      </w:r>
      <w:r w:rsidRPr="00450297">
        <w:rPr>
          <w:rFonts w:ascii="Times New Roman" w:hAnsi="Times New Roman"/>
          <w:sz w:val="24"/>
          <w:szCs w:val="28"/>
          <w:vertAlign w:val="superscript"/>
        </w:rPr>
        <w:t>ème</w:t>
      </w:r>
      <w:r>
        <w:rPr>
          <w:rFonts w:ascii="Times New Roman" w:hAnsi="Times New Roman"/>
          <w:sz w:val="24"/>
          <w:szCs w:val="28"/>
        </w:rPr>
        <w:t xml:space="preserve"> </w:t>
      </w:r>
      <w:r w:rsidR="0098536F">
        <w:rPr>
          <w:rFonts w:ascii="Times New Roman" w:hAnsi="Times New Roman"/>
          <w:sz w:val="24"/>
          <w:szCs w:val="28"/>
        </w:rPr>
        <w:t>que la Commission alloue au Togo.</w:t>
      </w:r>
      <w:r w:rsidR="00BE53D2">
        <w:rPr>
          <w:rFonts w:ascii="Times New Roman" w:hAnsi="Times New Roman"/>
          <w:sz w:val="24"/>
          <w:szCs w:val="28"/>
        </w:rPr>
        <w:t xml:space="preserve"> </w:t>
      </w:r>
    </w:p>
    <w:p w:rsidR="00BE53D2" w:rsidRDefault="00BE53D2" w:rsidP="00A64196">
      <w:pPr>
        <w:jc w:val="both"/>
        <w:rPr>
          <w:rFonts w:ascii="Times New Roman" w:hAnsi="Times New Roman"/>
          <w:sz w:val="24"/>
          <w:szCs w:val="28"/>
        </w:rPr>
      </w:pPr>
      <w:r>
        <w:rPr>
          <w:rFonts w:ascii="Times New Roman" w:hAnsi="Times New Roman"/>
          <w:sz w:val="24"/>
          <w:szCs w:val="28"/>
        </w:rPr>
        <w:t>En 2016, dans le cadre de la participation du Togo à la 7</w:t>
      </w:r>
      <w:r w:rsidRPr="00BE53D2">
        <w:rPr>
          <w:rFonts w:ascii="Times New Roman" w:hAnsi="Times New Roman"/>
          <w:sz w:val="24"/>
          <w:szCs w:val="28"/>
          <w:vertAlign w:val="superscript"/>
        </w:rPr>
        <w:t>ème</w:t>
      </w:r>
      <w:r>
        <w:rPr>
          <w:rFonts w:ascii="Times New Roman" w:hAnsi="Times New Roman"/>
          <w:sz w:val="24"/>
          <w:szCs w:val="28"/>
        </w:rPr>
        <w:t xml:space="preserve"> conférence mondiale de l’ITIE à Lima, le Secrétariat </w:t>
      </w:r>
      <w:r w:rsidR="0098536F">
        <w:rPr>
          <w:rFonts w:ascii="Times New Roman" w:hAnsi="Times New Roman"/>
          <w:sz w:val="24"/>
          <w:szCs w:val="28"/>
        </w:rPr>
        <w:t>technique a</w:t>
      </w:r>
      <w:r>
        <w:rPr>
          <w:rFonts w:ascii="Times New Roman" w:hAnsi="Times New Roman"/>
          <w:sz w:val="24"/>
          <w:szCs w:val="28"/>
        </w:rPr>
        <w:t xml:space="preserve"> utilisé cinq (05) millions de francs CFA du don global pour confectionner les outils de communication qui ont servi à meu</w:t>
      </w:r>
      <w:r w:rsidR="00382C88">
        <w:rPr>
          <w:rFonts w:ascii="Times New Roman" w:hAnsi="Times New Roman"/>
          <w:sz w:val="24"/>
          <w:szCs w:val="28"/>
        </w:rPr>
        <w:t>b</w:t>
      </w:r>
      <w:r>
        <w:rPr>
          <w:rFonts w:ascii="Times New Roman" w:hAnsi="Times New Roman"/>
          <w:sz w:val="24"/>
          <w:szCs w:val="28"/>
        </w:rPr>
        <w:t xml:space="preserve">ler le stand d’exposition nationale du Togo. Ce fonds peut servir à renforcer le parc automobile du </w:t>
      </w:r>
      <w:r w:rsidR="00382C88">
        <w:rPr>
          <w:rFonts w:ascii="Times New Roman" w:hAnsi="Times New Roman"/>
          <w:sz w:val="24"/>
          <w:szCs w:val="28"/>
        </w:rPr>
        <w:t>Secrétariat</w:t>
      </w:r>
      <w:r>
        <w:rPr>
          <w:rFonts w:ascii="Times New Roman" w:hAnsi="Times New Roman"/>
          <w:sz w:val="24"/>
          <w:szCs w:val="28"/>
        </w:rPr>
        <w:t xml:space="preserve"> technique qui a déjà </w:t>
      </w:r>
      <w:r w:rsidR="00382C88">
        <w:rPr>
          <w:rFonts w:ascii="Times New Roman" w:hAnsi="Times New Roman"/>
          <w:sz w:val="24"/>
          <w:szCs w:val="28"/>
        </w:rPr>
        <w:t>vieilli</w:t>
      </w:r>
      <w:r>
        <w:rPr>
          <w:rFonts w:ascii="Times New Roman" w:hAnsi="Times New Roman"/>
          <w:sz w:val="24"/>
          <w:szCs w:val="28"/>
        </w:rPr>
        <w:t xml:space="preserve"> (8</w:t>
      </w:r>
      <w:r w:rsidRPr="00BE53D2">
        <w:rPr>
          <w:rFonts w:ascii="Times New Roman" w:hAnsi="Times New Roman"/>
          <w:sz w:val="24"/>
          <w:szCs w:val="28"/>
          <w:vertAlign w:val="superscript"/>
        </w:rPr>
        <w:t>ème</w:t>
      </w:r>
      <w:r>
        <w:rPr>
          <w:rFonts w:ascii="Times New Roman" w:hAnsi="Times New Roman"/>
          <w:sz w:val="24"/>
          <w:szCs w:val="28"/>
        </w:rPr>
        <w:t xml:space="preserve"> année).</w:t>
      </w:r>
    </w:p>
    <w:p w:rsidR="002D439E" w:rsidRPr="00AA05A8" w:rsidRDefault="002D439E" w:rsidP="002D439E">
      <w:pPr>
        <w:jc w:val="both"/>
        <w:rPr>
          <w:rFonts w:ascii="Times New Roman" w:hAnsi="Times New Roman"/>
          <w:b/>
          <w:sz w:val="24"/>
          <w:szCs w:val="28"/>
        </w:rPr>
      </w:pPr>
      <w:r w:rsidRPr="00382C88">
        <w:rPr>
          <w:rFonts w:ascii="Times New Roman" w:hAnsi="Times New Roman"/>
          <w:b/>
          <w:sz w:val="24"/>
          <w:szCs w:val="28"/>
        </w:rPr>
        <w:t>Tableau 2.4</w:t>
      </w:r>
      <w:r>
        <w:rPr>
          <w:rFonts w:ascii="Times New Roman" w:hAnsi="Times New Roman"/>
          <w:b/>
          <w:sz w:val="24"/>
          <w:szCs w:val="28"/>
        </w:rPr>
        <w:t> : Financement de la Commission de l’UEMOA</w:t>
      </w:r>
    </w:p>
    <w:tbl>
      <w:tblPr>
        <w:tblStyle w:val="Grilledutableau"/>
        <w:tblW w:w="10348" w:type="dxa"/>
        <w:tblInd w:w="-714" w:type="dxa"/>
        <w:tblLook w:val="04A0" w:firstRow="1" w:lastRow="0" w:firstColumn="1" w:lastColumn="0" w:noHBand="0" w:noVBand="1"/>
      </w:tblPr>
      <w:tblGrid>
        <w:gridCol w:w="851"/>
        <w:gridCol w:w="6804"/>
        <w:gridCol w:w="2693"/>
      </w:tblGrid>
      <w:tr w:rsidR="002D439E" w:rsidRPr="00BE53D2" w:rsidTr="003874AD">
        <w:tc>
          <w:tcPr>
            <w:tcW w:w="851" w:type="dxa"/>
          </w:tcPr>
          <w:p w:rsidR="002D439E" w:rsidRPr="00BE53D2" w:rsidRDefault="002D439E" w:rsidP="003874AD">
            <w:pPr>
              <w:jc w:val="center"/>
              <w:rPr>
                <w:rFonts w:ascii="Times New Roman" w:hAnsi="Times New Roman"/>
                <w:b/>
                <w:sz w:val="24"/>
                <w:szCs w:val="28"/>
              </w:rPr>
            </w:pPr>
            <w:r w:rsidRPr="00BE53D2">
              <w:rPr>
                <w:rFonts w:ascii="Times New Roman" w:hAnsi="Times New Roman"/>
                <w:b/>
                <w:sz w:val="24"/>
                <w:szCs w:val="28"/>
              </w:rPr>
              <w:t>N°</w:t>
            </w:r>
          </w:p>
        </w:tc>
        <w:tc>
          <w:tcPr>
            <w:tcW w:w="6804" w:type="dxa"/>
          </w:tcPr>
          <w:p w:rsidR="002D439E" w:rsidRPr="00BE53D2" w:rsidRDefault="002D439E" w:rsidP="003874AD">
            <w:pPr>
              <w:jc w:val="center"/>
              <w:rPr>
                <w:rFonts w:ascii="Times New Roman" w:hAnsi="Times New Roman"/>
                <w:b/>
                <w:sz w:val="24"/>
                <w:szCs w:val="28"/>
              </w:rPr>
            </w:pPr>
            <w:r w:rsidRPr="00BE53D2">
              <w:rPr>
                <w:rFonts w:ascii="Times New Roman" w:hAnsi="Times New Roman"/>
                <w:b/>
                <w:sz w:val="24"/>
                <w:szCs w:val="28"/>
              </w:rPr>
              <w:t>ACTIVITES</w:t>
            </w:r>
          </w:p>
        </w:tc>
        <w:tc>
          <w:tcPr>
            <w:tcW w:w="2693" w:type="dxa"/>
          </w:tcPr>
          <w:p w:rsidR="002D439E" w:rsidRPr="00BE53D2" w:rsidRDefault="002D439E" w:rsidP="003874AD">
            <w:pPr>
              <w:jc w:val="center"/>
              <w:rPr>
                <w:rFonts w:ascii="Times New Roman" w:hAnsi="Times New Roman"/>
                <w:b/>
                <w:sz w:val="24"/>
                <w:szCs w:val="28"/>
              </w:rPr>
            </w:pPr>
            <w:r w:rsidRPr="00BE53D2">
              <w:rPr>
                <w:rFonts w:ascii="Times New Roman" w:hAnsi="Times New Roman"/>
                <w:b/>
                <w:sz w:val="24"/>
                <w:szCs w:val="28"/>
              </w:rPr>
              <w:t>BUDGET (EN F CFA)</w:t>
            </w:r>
          </w:p>
        </w:tc>
      </w:tr>
      <w:tr w:rsidR="002D439E" w:rsidTr="003874AD">
        <w:tc>
          <w:tcPr>
            <w:tcW w:w="851" w:type="dxa"/>
          </w:tcPr>
          <w:p w:rsidR="002D439E" w:rsidRDefault="002D439E" w:rsidP="002D439E">
            <w:pPr>
              <w:numPr>
                <w:ilvl w:val="0"/>
                <w:numId w:val="20"/>
              </w:numPr>
              <w:jc w:val="both"/>
              <w:rPr>
                <w:rFonts w:ascii="Times New Roman" w:hAnsi="Times New Roman"/>
                <w:sz w:val="24"/>
                <w:szCs w:val="28"/>
              </w:rPr>
            </w:pPr>
          </w:p>
        </w:tc>
        <w:tc>
          <w:tcPr>
            <w:tcW w:w="6804" w:type="dxa"/>
          </w:tcPr>
          <w:p w:rsidR="002D439E" w:rsidRDefault="002D439E" w:rsidP="003874AD">
            <w:pPr>
              <w:jc w:val="both"/>
              <w:rPr>
                <w:rFonts w:ascii="Times New Roman" w:hAnsi="Times New Roman"/>
                <w:sz w:val="24"/>
                <w:szCs w:val="28"/>
              </w:rPr>
            </w:pPr>
            <w:r>
              <w:rPr>
                <w:rFonts w:ascii="Times New Roman" w:hAnsi="Times New Roman"/>
                <w:sz w:val="24"/>
                <w:szCs w:val="28"/>
              </w:rPr>
              <w:t>Achat d’une voiture de liaison</w:t>
            </w:r>
          </w:p>
        </w:tc>
        <w:tc>
          <w:tcPr>
            <w:tcW w:w="2693" w:type="dxa"/>
          </w:tcPr>
          <w:p w:rsidR="002D439E" w:rsidRDefault="00711F32" w:rsidP="003874AD">
            <w:pPr>
              <w:jc w:val="center"/>
              <w:rPr>
                <w:rFonts w:ascii="Times New Roman" w:hAnsi="Times New Roman"/>
                <w:sz w:val="24"/>
                <w:szCs w:val="28"/>
              </w:rPr>
            </w:pPr>
            <w:r>
              <w:rPr>
                <w:rFonts w:ascii="Times New Roman" w:hAnsi="Times New Roman"/>
                <w:sz w:val="24"/>
                <w:szCs w:val="28"/>
              </w:rPr>
              <w:t>20</w:t>
            </w:r>
            <w:r w:rsidR="002D439E">
              <w:rPr>
                <w:rFonts w:ascii="Times New Roman" w:hAnsi="Times New Roman"/>
                <w:sz w:val="24"/>
                <w:szCs w:val="28"/>
              </w:rPr>
              <w:t> 000 000</w:t>
            </w:r>
          </w:p>
        </w:tc>
      </w:tr>
      <w:tr w:rsidR="002D439E" w:rsidRPr="007B0B56" w:rsidTr="003874AD">
        <w:tc>
          <w:tcPr>
            <w:tcW w:w="7655" w:type="dxa"/>
            <w:gridSpan w:val="2"/>
          </w:tcPr>
          <w:p w:rsidR="002D439E" w:rsidRPr="007B0B56" w:rsidRDefault="002D439E" w:rsidP="003874AD">
            <w:pPr>
              <w:jc w:val="center"/>
              <w:rPr>
                <w:rFonts w:ascii="Times New Roman" w:hAnsi="Times New Roman"/>
                <w:b/>
                <w:sz w:val="24"/>
                <w:szCs w:val="28"/>
              </w:rPr>
            </w:pPr>
            <w:r w:rsidRPr="007B0B56">
              <w:rPr>
                <w:rFonts w:ascii="Times New Roman" w:hAnsi="Times New Roman"/>
                <w:b/>
                <w:sz w:val="24"/>
                <w:szCs w:val="28"/>
              </w:rPr>
              <w:t>Total</w:t>
            </w:r>
          </w:p>
        </w:tc>
        <w:tc>
          <w:tcPr>
            <w:tcW w:w="2693" w:type="dxa"/>
          </w:tcPr>
          <w:p w:rsidR="002D439E" w:rsidRPr="007B0B56" w:rsidRDefault="002D439E" w:rsidP="003874AD">
            <w:pPr>
              <w:jc w:val="center"/>
              <w:rPr>
                <w:rFonts w:ascii="Times New Roman" w:hAnsi="Times New Roman"/>
                <w:b/>
                <w:sz w:val="24"/>
                <w:szCs w:val="28"/>
              </w:rPr>
            </w:pPr>
            <w:r>
              <w:rPr>
                <w:rFonts w:ascii="Times New Roman" w:hAnsi="Times New Roman"/>
                <w:b/>
                <w:sz w:val="24"/>
                <w:szCs w:val="28"/>
              </w:rPr>
              <w:t>20 000 000</w:t>
            </w:r>
          </w:p>
        </w:tc>
      </w:tr>
    </w:tbl>
    <w:p w:rsidR="00A72DB7" w:rsidRDefault="00A72DB7" w:rsidP="00AA05A8">
      <w:pPr>
        <w:jc w:val="both"/>
        <w:rPr>
          <w:rFonts w:ascii="Times New Roman" w:hAnsi="Times New Roman"/>
          <w:sz w:val="24"/>
          <w:szCs w:val="28"/>
        </w:rPr>
        <w:sectPr w:rsidR="00A72DB7" w:rsidSect="001A3956">
          <w:footerReference w:type="default" r:id="rId10"/>
          <w:pgSz w:w="11906" w:h="16838"/>
          <w:pgMar w:top="993" w:right="1133" w:bottom="568" w:left="1417" w:header="708" w:footer="708" w:gutter="0"/>
          <w:cols w:space="708"/>
          <w:docGrid w:linePitch="360"/>
        </w:sectPr>
      </w:pPr>
    </w:p>
    <w:tbl>
      <w:tblPr>
        <w:tblW w:w="15128" w:type="dxa"/>
        <w:tblInd w:w="70" w:type="dxa"/>
        <w:tblLayout w:type="fixed"/>
        <w:tblCellMar>
          <w:left w:w="70" w:type="dxa"/>
          <w:right w:w="70" w:type="dxa"/>
        </w:tblCellMar>
        <w:tblLook w:val="04A0" w:firstRow="1" w:lastRow="0" w:firstColumn="1" w:lastColumn="0" w:noHBand="0" w:noVBand="1"/>
      </w:tblPr>
      <w:tblGrid>
        <w:gridCol w:w="319"/>
        <w:gridCol w:w="8339"/>
        <w:gridCol w:w="981"/>
        <w:gridCol w:w="993"/>
        <w:gridCol w:w="992"/>
        <w:gridCol w:w="992"/>
        <w:gridCol w:w="811"/>
        <w:gridCol w:w="1134"/>
        <w:gridCol w:w="567"/>
      </w:tblGrid>
      <w:tr w:rsidR="0081794B" w:rsidRPr="0081794B" w:rsidTr="00D769F6">
        <w:trPr>
          <w:trHeight w:val="345"/>
        </w:trPr>
        <w:tc>
          <w:tcPr>
            <w:tcW w:w="13427" w:type="dxa"/>
            <w:gridSpan w:val="7"/>
            <w:tcBorders>
              <w:top w:val="nil"/>
              <w:left w:val="nil"/>
              <w:bottom w:val="nil"/>
              <w:right w:val="nil"/>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lang w:eastAsia="fr-FR"/>
              </w:rPr>
            </w:pPr>
            <w:r w:rsidRPr="0081794B">
              <w:rPr>
                <w:rFonts w:ascii="Arial Narrow" w:eastAsia="Times New Roman" w:hAnsi="Arial Narrow" w:cs="Calibri"/>
                <w:b/>
                <w:bCs/>
                <w:color w:val="000000"/>
                <w:lang w:eastAsia="fr-FR"/>
              </w:rPr>
              <w:lastRenderedPageBreak/>
              <w:t>BUDGET CONSOLIDE DE L'ITIE GESTION 2019</w:t>
            </w:r>
          </w:p>
        </w:tc>
        <w:tc>
          <w:tcPr>
            <w:tcW w:w="1134" w:type="dxa"/>
            <w:tcBorders>
              <w:top w:val="nil"/>
              <w:left w:val="nil"/>
              <w:bottom w:val="nil"/>
              <w:right w:val="nil"/>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lang w:eastAsia="fr-FR"/>
              </w:rPr>
            </w:pPr>
          </w:p>
        </w:tc>
        <w:tc>
          <w:tcPr>
            <w:tcW w:w="567" w:type="dxa"/>
            <w:tcBorders>
              <w:top w:val="nil"/>
              <w:left w:val="nil"/>
              <w:bottom w:val="nil"/>
              <w:right w:val="nil"/>
            </w:tcBorders>
            <w:shd w:val="clear" w:color="auto" w:fill="auto"/>
            <w:noWrap/>
            <w:vAlign w:val="bottom"/>
            <w:hideMark/>
          </w:tcPr>
          <w:p w:rsidR="0081794B" w:rsidRPr="0081794B" w:rsidRDefault="0081794B" w:rsidP="0081794B">
            <w:pPr>
              <w:spacing w:after="0" w:line="240" w:lineRule="auto"/>
              <w:jc w:val="center"/>
              <w:rPr>
                <w:rFonts w:ascii="Times New Roman" w:eastAsia="Times New Roman" w:hAnsi="Times New Roman"/>
                <w:sz w:val="20"/>
                <w:szCs w:val="20"/>
                <w:lang w:eastAsia="fr-FR"/>
              </w:rPr>
            </w:pPr>
          </w:p>
        </w:tc>
      </w:tr>
      <w:tr w:rsidR="0081794B" w:rsidRPr="0081794B" w:rsidTr="00D769F6">
        <w:trPr>
          <w:trHeight w:val="200"/>
        </w:trPr>
        <w:tc>
          <w:tcPr>
            <w:tcW w:w="3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N°</w:t>
            </w:r>
          </w:p>
        </w:tc>
        <w:tc>
          <w:tcPr>
            <w:tcW w:w="83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RUBRIQUES BUDGETAIRES</w:t>
            </w:r>
          </w:p>
        </w:tc>
        <w:tc>
          <w:tcPr>
            <w:tcW w:w="6470" w:type="dxa"/>
            <w:gridSpan w:val="7"/>
            <w:tcBorders>
              <w:top w:val="single" w:sz="8" w:space="0" w:color="auto"/>
              <w:left w:val="nil"/>
              <w:bottom w:val="single" w:sz="4" w:space="0" w:color="auto"/>
              <w:right w:val="single" w:sz="8" w:space="0" w:color="000000"/>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FINANCEMENT</w:t>
            </w:r>
          </w:p>
        </w:tc>
      </w:tr>
      <w:tr w:rsidR="00D769F6" w:rsidRPr="0081794B" w:rsidTr="00D769F6">
        <w:trPr>
          <w:trHeight w:val="503"/>
        </w:trPr>
        <w:tc>
          <w:tcPr>
            <w:tcW w:w="319" w:type="dxa"/>
            <w:vMerge/>
            <w:tcBorders>
              <w:top w:val="single" w:sz="8" w:space="0" w:color="auto"/>
              <w:left w:val="single" w:sz="8" w:space="0" w:color="auto"/>
              <w:bottom w:val="single" w:sz="8" w:space="0" w:color="000000"/>
              <w:right w:val="single" w:sz="4" w:space="0" w:color="auto"/>
            </w:tcBorders>
            <w:vAlign w:val="center"/>
            <w:hideMark/>
          </w:tcPr>
          <w:p w:rsidR="0081794B" w:rsidRPr="0081794B" w:rsidRDefault="0081794B" w:rsidP="0081794B">
            <w:pPr>
              <w:spacing w:after="0" w:line="240" w:lineRule="auto"/>
              <w:rPr>
                <w:rFonts w:ascii="Arial Narrow" w:eastAsia="Times New Roman" w:hAnsi="Arial Narrow" w:cs="Calibri"/>
                <w:b/>
                <w:bCs/>
                <w:color w:val="000000"/>
                <w:sz w:val="18"/>
                <w:szCs w:val="18"/>
                <w:lang w:eastAsia="fr-FR"/>
              </w:rPr>
            </w:pPr>
          </w:p>
        </w:tc>
        <w:tc>
          <w:tcPr>
            <w:tcW w:w="8339" w:type="dxa"/>
            <w:vMerge/>
            <w:tcBorders>
              <w:top w:val="single" w:sz="8" w:space="0" w:color="auto"/>
              <w:left w:val="single" w:sz="4" w:space="0" w:color="auto"/>
              <w:bottom w:val="single" w:sz="8" w:space="0" w:color="000000"/>
              <w:right w:val="single" w:sz="4" w:space="0" w:color="auto"/>
            </w:tcBorders>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p>
        </w:tc>
        <w:tc>
          <w:tcPr>
            <w:tcW w:w="981" w:type="dxa"/>
            <w:tcBorders>
              <w:top w:val="nil"/>
              <w:left w:val="nil"/>
              <w:bottom w:val="single" w:sz="8" w:space="0" w:color="auto"/>
              <w:right w:val="single" w:sz="4"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ETAT</w:t>
            </w:r>
          </w:p>
        </w:tc>
        <w:tc>
          <w:tcPr>
            <w:tcW w:w="993" w:type="dxa"/>
            <w:tcBorders>
              <w:top w:val="nil"/>
              <w:left w:val="nil"/>
              <w:bottom w:val="single" w:sz="8" w:space="0" w:color="auto"/>
              <w:right w:val="single" w:sz="4"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BAD (PAMOCI)</w:t>
            </w:r>
          </w:p>
        </w:tc>
        <w:tc>
          <w:tcPr>
            <w:tcW w:w="992" w:type="dxa"/>
            <w:tcBorders>
              <w:top w:val="nil"/>
              <w:left w:val="nil"/>
              <w:bottom w:val="single" w:sz="8" w:space="0" w:color="auto"/>
              <w:right w:val="single" w:sz="4"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Banque mondiale</w:t>
            </w:r>
          </w:p>
        </w:tc>
        <w:tc>
          <w:tcPr>
            <w:tcW w:w="992" w:type="dxa"/>
            <w:tcBorders>
              <w:top w:val="nil"/>
              <w:left w:val="nil"/>
              <w:bottom w:val="single" w:sz="8" w:space="0" w:color="auto"/>
              <w:right w:val="single" w:sz="4"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UEMOA</w:t>
            </w:r>
          </w:p>
        </w:tc>
        <w:tc>
          <w:tcPr>
            <w:tcW w:w="811" w:type="dxa"/>
            <w:tcBorders>
              <w:top w:val="nil"/>
              <w:left w:val="nil"/>
              <w:bottom w:val="single" w:sz="8" w:space="0" w:color="auto"/>
              <w:right w:val="single" w:sz="4"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Autres (à rechercher)</w:t>
            </w:r>
          </w:p>
        </w:tc>
        <w:tc>
          <w:tcPr>
            <w:tcW w:w="1134" w:type="dxa"/>
            <w:tcBorders>
              <w:top w:val="nil"/>
              <w:left w:val="nil"/>
              <w:bottom w:val="single" w:sz="8" w:space="0" w:color="auto"/>
              <w:right w:val="single" w:sz="4"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TOTAL</w:t>
            </w:r>
          </w:p>
        </w:tc>
        <w:tc>
          <w:tcPr>
            <w:tcW w:w="567" w:type="dxa"/>
            <w:tcBorders>
              <w:top w:val="nil"/>
              <w:left w:val="nil"/>
              <w:bottom w:val="single" w:sz="8" w:space="0" w:color="auto"/>
              <w:right w:val="single" w:sz="8"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w:t>
            </w:r>
          </w:p>
        </w:tc>
      </w:tr>
      <w:tr w:rsidR="00D769F6" w:rsidRPr="0081794B" w:rsidTr="00D769F6">
        <w:trPr>
          <w:trHeight w:val="396"/>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1</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Masse salariale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35 544 192</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35 544 192</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w:t>
            </w:r>
          </w:p>
        </w:tc>
      </w:tr>
      <w:tr w:rsidR="00D769F6" w:rsidRPr="0081794B"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Rémunération directe versée au personnel du Secrétariat technique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35 544 192</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35 544 192</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40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2</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Dépenses de fonctionnement</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46 020 000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98 838 671</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38 500 000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20 000 000</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203 358 671</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49</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xml:space="preserve">Abonnement </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Impression</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Documentation</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Publication d'avis (presse écrite publique)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1 100 000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1 100 000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Carburant et lubrifiant pour véhicules administratifs</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Entretien bâtiments Administratifs</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1 300 000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1 300 000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proofErr w:type="spellStart"/>
            <w:r w:rsidRPr="0081794B">
              <w:rPr>
                <w:rFonts w:ascii="Arial Narrow" w:eastAsia="Times New Roman" w:hAnsi="Arial Narrow" w:cs="Calibri"/>
                <w:sz w:val="18"/>
                <w:szCs w:val="18"/>
                <w:lang w:eastAsia="fr-FR"/>
              </w:rPr>
              <w:t>Entretrien</w:t>
            </w:r>
            <w:proofErr w:type="spellEnd"/>
            <w:r w:rsidRPr="0081794B">
              <w:rPr>
                <w:rFonts w:ascii="Arial Narrow" w:eastAsia="Times New Roman" w:hAnsi="Arial Narrow" w:cs="Calibri"/>
                <w:sz w:val="18"/>
                <w:szCs w:val="18"/>
                <w:lang w:eastAsia="fr-FR"/>
              </w:rPr>
              <w:t xml:space="preserve"> et réparation du matériel de transport</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4 000 000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Entretien photocopieurs</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600 000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600 000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Téléphone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2 220 000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2 220 000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Câblage réseau et installation d'une solution de téléphone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1 800 000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1 800 000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Mission à l'extérieur</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5 000 000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10 000 000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Mission à l'intérieur</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Location de bureaux (contrat de bail d'immeuble)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Organisation et de tenue des réunions du Comité de Pilotage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5 000 000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Dépenses diverses liées au fonctionnement du Secrétariat technique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Audit</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Matériel informatique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Fournitures de bureau</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Fournitures informatiques</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Matériel de transport et de service à deux roues (moto)</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Achat d'une voiture de liaison</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20 000 000</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20 000 000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Produits d'entretien de bureaux</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Contrat d'entretien bureaux (contrat Sté de nettoyage de bureaux)</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2 690 400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2 690 400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Entretien climatiseurs</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334 176</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334 176</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lastRenderedPageBreak/>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Entretien matériel informatique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431 172</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431 172</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rsidTr="00D769F6">
        <w:trPr>
          <w:trHeight w:val="27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Gardiennage (Contrat sté de gardiennage)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1 762 800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1 762 800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28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Contrat de société de maintenance pour la mise à jour du Site web</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944 000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944 000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Assurance automobile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Atelier d'auto-évaluation annuelle de la mise en œuvre du processus ITIE au Togo</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6 000 000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8 100 000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14 100 000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Abonnement boîte postale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140 000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140 000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Internet (abonnement internet)</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1 532 452</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1 532 452</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Eaux</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165 000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165 000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Electricité</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2 400 000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2 400 000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Formation des parties prenantes</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5 716 600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5 716 600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Dissémination des Rapports ITIE 2015 et 2016</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24 561 900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24 561 900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Traduction des Rapports ITIE en Ewé en en Kabyè et interprétation des Rapports ITIE en pièces théâtrales et en bandes dessinées</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12 000 000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12 000 000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Edition des documents ITIE/Rapports ITIE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Participation des membres du Secrétariat technique à la conférence mondiale de l'ITIE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9 183 239</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9 183 239</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Divers équipements pour la communication</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43 376 932</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43 376 932</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42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Rapports ITIE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70 000 000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70 000 000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17</w:t>
            </w:r>
          </w:p>
        </w:tc>
      </w:tr>
      <w:tr w:rsidR="00D769F6" w:rsidRPr="0081794B"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Elaboration des Rapports ITIE 2017 et 2018</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70 000 000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70 000 000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293"/>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Appui à l</w:t>
            </w:r>
            <w:r>
              <w:rPr>
                <w:rFonts w:ascii="Arial Narrow" w:eastAsia="Times New Roman" w:hAnsi="Arial Narrow" w:cs="Calibri"/>
                <w:b/>
                <w:bCs/>
                <w:sz w:val="18"/>
                <w:szCs w:val="18"/>
                <w:lang w:eastAsia="fr-FR"/>
              </w:rPr>
              <w:t>’</w:t>
            </w:r>
            <w:r w:rsidRPr="0081794B">
              <w:rPr>
                <w:rFonts w:ascii="Arial Narrow" w:eastAsia="Times New Roman" w:hAnsi="Arial Narrow" w:cs="Calibri"/>
                <w:b/>
                <w:bCs/>
                <w:sz w:val="18"/>
                <w:szCs w:val="18"/>
                <w:lang w:eastAsia="fr-FR"/>
              </w:rPr>
              <w:t>ITIE internationale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6 000 000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6 000 000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w:t>
            </w:r>
          </w:p>
        </w:tc>
      </w:tr>
      <w:tr w:rsidR="00D769F6" w:rsidRPr="0081794B"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Appui au Secrétariat international de l'ITIE pour le processus de validation dans les pays de mise en œuvre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6 000 000</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40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Projet d'intégration de la norme ITIE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96 550 000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96 550 000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23</w:t>
            </w:r>
          </w:p>
        </w:tc>
      </w:tr>
      <w:tr w:rsidR="00D769F6" w:rsidRPr="0081794B"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Mécanisme de données ouvertes</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34 050 000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34 050 000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Mécanisme de la gouvernance des organes de l'ITIE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10 000 000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10 000 000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Mécanisme de financement pérenne de l'ITIE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10 000 000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10 000 000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Mécanisme de la propriété réelle</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15 000 000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15 000 000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Rédaction de brochures et d'outils de communication</w:t>
            </w:r>
          </w:p>
        </w:tc>
        <w:tc>
          <w:tcPr>
            <w:tcW w:w="98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12 500 000</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12 500 000</w:t>
            </w:r>
          </w:p>
        </w:tc>
        <w:tc>
          <w:tcPr>
            <w:tcW w:w="567" w:type="dxa"/>
            <w:tcBorders>
              <w:top w:val="nil"/>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285"/>
        </w:trPr>
        <w:tc>
          <w:tcPr>
            <w:tcW w:w="319" w:type="dxa"/>
            <w:tcBorders>
              <w:top w:val="nil"/>
              <w:left w:val="single" w:sz="8" w:space="0" w:color="auto"/>
              <w:bottom w:val="nil"/>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nil"/>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Production des rapports et autres documents de sensibilisation</w:t>
            </w:r>
          </w:p>
        </w:tc>
        <w:tc>
          <w:tcPr>
            <w:tcW w:w="981" w:type="dxa"/>
            <w:tcBorders>
              <w:top w:val="nil"/>
              <w:left w:val="nil"/>
              <w:bottom w:val="nil"/>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nil"/>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8"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15 000 000</w:t>
            </w:r>
          </w:p>
        </w:tc>
        <w:tc>
          <w:tcPr>
            <w:tcW w:w="992" w:type="dxa"/>
            <w:tcBorders>
              <w:top w:val="nil"/>
              <w:left w:val="nil"/>
              <w:bottom w:val="nil"/>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nil"/>
              <w:right w:val="single" w:sz="4"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15 000 000</w:t>
            </w:r>
          </w:p>
        </w:tc>
        <w:tc>
          <w:tcPr>
            <w:tcW w:w="567" w:type="dxa"/>
            <w:tcBorders>
              <w:top w:val="nil"/>
              <w:left w:val="nil"/>
              <w:bottom w:val="nil"/>
              <w:right w:val="single" w:sz="8"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rsidTr="00D769F6">
        <w:trPr>
          <w:trHeight w:val="300"/>
        </w:trPr>
        <w:tc>
          <w:tcPr>
            <w:tcW w:w="865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xml:space="preserve">TOTAL </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157 564 192</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98 838 671</w:t>
            </w:r>
          </w:p>
        </w:tc>
        <w:tc>
          <w:tcPr>
            <w:tcW w:w="992" w:type="dxa"/>
            <w:tcBorders>
              <w:top w:val="nil"/>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135 050 000</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20 000 000</w:t>
            </w:r>
          </w:p>
        </w:tc>
        <w:tc>
          <w:tcPr>
            <w:tcW w:w="811" w:type="dxa"/>
            <w:tcBorders>
              <w:top w:val="single" w:sz="8" w:space="0" w:color="auto"/>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411 452 863</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100</w:t>
            </w:r>
          </w:p>
        </w:tc>
      </w:tr>
    </w:tbl>
    <w:p w:rsidR="00A72DB7" w:rsidRDefault="00A72DB7" w:rsidP="00AA05A8">
      <w:pPr>
        <w:jc w:val="both"/>
        <w:rPr>
          <w:rFonts w:ascii="Times New Roman" w:hAnsi="Times New Roman"/>
          <w:sz w:val="24"/>
          <w:szCs w:val="28"/>
        </w:rPr>
      </w:pPr>
    </w:p>
    <w:p w:rsidR="00D769F6" w:rsidRDefault="00D769F6" w:rsidP="00AA05A8">
      <w:pPr>
        <w:jc w:val="both"/>
        <w:rPr>
          <w:rFonts w:ascii="Times New Roman" w:hAnsi="Times New Roman"/>
          <w:sz w:val="24"/>
          <w:szCs w:val="28"/>
        </w:rPr>
      </w:pPr>
    </w:p>
    <w:tbl>
      <w:tblPr>
        <w:tblW w:w="14366" w:type="dxa"/>
        <w:tblInd w:w="70" w:type="dxa"/>
        <w:tblCellMar>
          <w:left w:w="70" w:type="dxa"/>
          <w:right w:w="70" w:type="dxa"/>
        </w:tblCellMar>
        <w:tblLook w:val="04A0" w:firstRow="1" w:lastRow="0" w:firstColumn="1" w:lastColumn="0" w:noHBand="0" w:noVBand="1"/>
      </w:tblPr>
      <w:tblGrid>
        <w:gridCol w:w="431"/>
        <w:gridCol w:w="5243"/>
        <w:gridCol w:w="1481"/>
        <w:gridCol w:w="1407"/>
        <w:gridCol w:w="1482"/>
        <w:gridCol w:w="1389"/>
        <w:gridCol w:w="1487"/>
        <w:gridCol w:w="866"/>
        <w:gridCol w:w="580"/>
      </w:tblGrid>
      <w:tr w:rsidR="0081794B" w:rsidRPr="0081794B" w:rsidTr="0081794B">
        <w:trPr>
          <w:trHeight w:val="690"/>
        </w:trPr>
        <w:tc>
          <w:tcPr>
            <w:tcW w:w="12920" w:type="dxa"/>
            <w:gridSpan w:val="7"/>
            <w:tcBorders>
              <w:top w:val="nil"/>
              <w:left w:val="nil"/>
              <w:bottom w:val="nil"/>
              <w:right w:val="nil"/>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lang w:eastAsia="fr-FR"/>
              </w:rPr>
            </w:pPr>
            <w:r w:rsidRPr="0081794B">
              <w:rPr>
                <w:rFonts w:ascii="Arial Narrow" w:eastAsia="Times New Roman" w:hAnsi="Arial Narrow" w:cs="Calibri"/>
                <w:b/>
                <w:bCs/>
                <w:color w:val="000000"/>
                <w:lang w:eastAsia="fr-FR"/>
              </w:rPr>
              <w:lastRenderedPageBreak/>
              <w:t>TABLEAU RECAPITULATIF DU BUDGET CONSOLIDE DE L'ITIE GESTION 2019</w:t>
            </w:r>
          </w:p>
        </w:tc>
        <w:tc>
          <w:tcPr>
            <w:tcW w:w="866" w:type="dxa"/>
            <w:tcBorders>
              <w:top w:val="nil"/>
              <w:left w:val="nil"/>
              <w:bottom w:val="nil"/>
              <w:right w:val="nil"/>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lang w:eastAsia="fr-FR"/>
              </w:rPr>
            </w:pPr>
          </w:p>
        </w:tc>
        <w:tc>
          <w:tcPr>
            <w:tcW w:w="580" w:type="dxa"/>
            <w:tcBorders>
              <w:top w:val="nil"/>
              <w:left w:val="nil"/>
              <w:bottom w:val="nil"/>
              <w:right w:val="nil"/>
            </w:tcBorders>
            <w:shd w:val="clear" w:color="auto" w:fill="auto"/>
            <w:noWrap/>
            <w:vAlign w:val="bottom"/>
            <w:hideMark/>
          </w:tcPr>
          <w:p w:rsidR="0081794B" w:rsidRPr="0081794B" w:rsidRDefault="0081794B" w:rsidP="0081794B">
            <w:pPr>
              <w:spacing w:after="0" w:line="240" w:lineRule="auto"/>
              <w:jc w:val="center"/>
              <w:rPr>
                <w:rFonts w:ascii="Times New Roman" w:eastAsia="Times New Roman" w:hAnsi="Times New Roman"/>
                <w:sz w:val="20"/>
                <w:szCs w:val="20"/>
                <w:lang w:eastAsia="fr-FR"/>
              </w:rPr>
            </w:pPr>
          </w:p>
        </w:tc>
      </w:tr>
      <w:tr w:rsidR="0081794B" w:rsidRPr="00117A29" w:rsidTr="00117A29">
        <w:trPr>
          <w:trHeight w:val="168"/>
        </w:trPr>
        <w:tc>
          <w:tcPr>
            <w:tcW w:w="431" w:type="dxa"/>
            <w:tcBorders>
              <w:top w:val="nil"/>
              <w:left w:val="nil"/>
              <w:bottom w:val="double" w:sz="6" w:space="0" w:color="auto"/>
              <w:right w:val="nil"/>
            </w:tcBorders>
            <w:shd w:val="clear" w:color="auto" w:fill="auto"/>
            <w:noWrap/>
            <w:vAlign w:val="bottom"/>
            <w:hideMark/>
          </w:tcPr>
          <w:p w:rsidR="0081794B" w:rsidRPr="00117A29" w:rsidRDefault="0081794B" w:rsidP="0081794B">
            <w:pPr>
              <w:spacing w:after="0" w:line="240" w:lineRule="auto"/>
              <w:rPr>
                <w:rFonts w:eastAsia="Times New Roman" w:cs="Calibri"/>
                <w:color w:val="000000"/>
                <w:sz w:val="20"/>
                <w:lang w:eastAsia="fr-FR"/>
              </w:rPr>
            </w:pPr>
            <w:r w:rsidRPr="00117A29">
              <w:rPr>
                <w:rFonts w:eastAsia="Times New Roman" w:cs="Calibri"/>
                <w:color w:val="000000"/>
                <w:sz w:val="20"/>
                <w:lang w:eastAsia="fr-FR"/>
              </w:rPr>
              <w:t> </w:t>
            </w:r>
          </w:p>
        </w:tc>
        <w:tc>
          <w:tcPr>
            <w:tcW w:w="5243" w:type="dxa"/>
            <w:tcBorders>
              <w:top w:val="nil"/>
              <w:left w:val="nil"/>
              <w:bottom w:val="nil"/>
              <w:right w:val="nil"/>
            </w:tcBorders>
            <w:shd w:val="clear" w:color="auto" w:fill="auto"/>
            <w:noWrap/>
            <w:vAlign w:val="bottom"/>
            <w:hideMark/>
          </w:tcPr>
          <w:p w:rsidR="0081794B" w:rsidRPr="00117A29" w:rsidRDefault="0081794B" w:rsidP="0081794B">
            <w:pPr>
              <w:spacing w:after="0" w:line="240" w:lineRule="auto"/>
              <w:rPr>
                <w:rFonts w:eastAsia="Times New Roman" w:cs="Calibri"/>
                <w:color w:val="000000"/>
                <w:sz w:val="20"/>
                <w:lang w:eastAsia="fr-FR"/>
              </w:rPr>
            </w:pPr>
          </w:p>
        </w:tc>
        <w:tc>
          <w:tcPr>
            <w:tcW w:w="1481" w:type="dxa"/>
            <w:tcBorders>
              <w:top w:val="nil"/>
              <w:left w:val="nil"/>
              <w:bottom w:val="nil"/>
              <w:right w:val="nil"/>
            </w:tcBorders>
            <w:shd w:val="clear" w:color="auto" w:fill="auto"/>
            <w:noWrap/>
            <w:vAlign w:val="bottom"/>
            <w:hideMark/>
          </w:tcPr>
          <w:p w:rsidR="0081794B" w:rsidRPr="00117A29" w:rsidRDefault="0081794B" w:rsidP="0081794B">
            <w:pPr>
              <w:spacing w:after="0" w:line="240" w:lineRule="auto"/>
              <w:rPr>
                <w:rFonts w:ascii="Times New Roman" w:eastAsia="Times New Roman" w:hAnsi="Times New Roman"/>
                <w:sz w:val="20"/>
                <w:szCs w:val="20"/>
                <w:lang w:eastAsia="fr-FR"/>
              </w:rPr>
            </w:pPr>
          </w:p>
        </w:tc>
        <w:tc>
          <w:tcPr>
            <w:tcW w:w="1407" w:type="dxa"/>
            <w:tcBorders>
              <w:top w:val="nil"/>
              <w:left w:val="nil"/>
              <w:bottom w:val="nil"/>
              <w:right w:val="nil"/>
            </w:tcBorders>
            <w:shd w:val="clear" w:color="auto" w:fill="auto"/>
            <w:noWrap/>
            <w:vAlign w:val="bottom"/>
            <w:hideMark/>
          </w:tcPr>
          <w:p w:rsidR="0081794B" w:rsidRPr="00117A29" w:rsidRDefault="0081794B" w:rsidP="0081794B">
            <w:pPr>
              <w:spacing w:after="0" w:line="240" w:lineRule="auto"/>
              <w:rPr>
                <w:rFonts w:ascii="Times New Roman" w:eastAsia="Times New Roman" w:hAnsi="Times New Roman"/>
                <w:sz w:val="20"/>
                <w:szCs w:val="20"/>
                <w:lang w:eastAsia="fr-FR"/>
              </w:rPr>
            </w:pPr>
          </w:p>
        </w:tc>
        <w:tc>
          <w:tcPr>
            <w:tcW w:w="1482" w:type="dxa"/>
            <w:tcBorders>
              <w:top w:val="nil"/>
              <w:left w:val="nil"/>
              <w:bottom w:val="nil"/>
              <w:right w:val="nil"/>
            </w:tcBorders>
            <w:shd w:val="clear" w:color="auto" w:fill="auto"/>
            <w:noWrap/>
            <w:vAlign w:val="bottom"/>
            <w:hideMark/>
          </w:tcPr>
          <w:p w:rsidR="0081794B" w:rsidRPr="00117A29" w:rsidRDefault="0081794B" w:rsidP="0081794B">
            <w:pPr>
              <w:spacing w:after="0" w:line="240" w:lineRule="auto"/>
              <w:rPr>
                <w:rFonts w:ascii="Times New Roman" w:eastAsia="Times New Roman" w:hAnsi="Times New Roman"/>
                <w:sz w:val="20"/>
                <w:szCs w:val="20"/>
                <w:lang w:eastAsia="fr-FR"/>
              </w:rPr>
            </w:pPr>
          </w:p>
        </w:tc>
        <w:tc>
          <w:tcPr>
            <w:tcW w:w="1389" w:type="dxa"/>
            <w:tcBorders>
              <w:top w:val="nil"/>
              <w:left w:val="nil"/>
              <w:bottom w:val="nil"/>
              <w:right w:val="nil"/>
            </w:tcBorders>
            <w:shd w:val="clear" w:color="auto" w:fill="auto"/>
            <w:noWrap/>
            <w:vAlign w:val="bottom"/>
            <w:hideMark/>
          </w:tcPr>
          <w:p w:rsidR="0081794B" w:rsidRPr="00117A29" w:rsidRDefault="0081794B" w:rsidP="0081794B">
            <w:pPr>
              <w:spacing w:after="0" w:line="240" w:lineRule="auto"/>
              <w:rPr>
                <w:rFonts w:ascii="Times New Roman" w:eastAsia="Times New Roman" w:hAnsi="Times New Roman"/>
                <w:sz w:val="20"/>
                <w:szCs w:val="20"/>
                <w:lang w:eastAsia="fr-FR"/>
              </w:rPr>
            </w:pPr>
          </w:p>
        </w:tc>
        <w:tc>
          <w:tcPr>
            <w:tcW w:w="1487" w:type="dxa"/>
            <w:tcBorders>
              <w:top w:val="nil"/>
              <w:left w:val="nil"/>
              <w:bottom w:val="nil"/>
              <w:right w:val="nil"/>
            </w:tcBorders>
            <w:shd w:val="clear" w:color="auto" w:fill="auto"/>
            <w:noWrap/>
            <w:vAlign w:val="bottom"/>
            <w:hideMark/>
          </w:tcPr>
          <w:p w:rsidR="0081794B" w:rsidRPr="00117A29" w:rsidRDefault="0081794B" w:rsidP="0081794B">
            <w:pPr>
              <w:spacing w:after="0" w:line="240" w:lineRule="auto"/>
              <w:rPr>
                <w:rFonts w:ascii="Times New Roman" w:eastAsia="Times New Roman" w:hAnsi="Times New Roman"/>
                <w:sz w:val="20"/>
                <w:szCs w:val="20"/>
                <w:lang w:eastAsia="fr-FR"/>
              </w:rPr>
            </w:pPr>
          </w:p>
        </w:tc>
        <w:tc>
          <w:tcPr>
            <w:tcW w:w="866" w:type="dxa"/>
            <w:tcBorders>
              <w:top w:val="nil"/>
              <w:left w:val="nil"/>
              <w:bottom w:val="nil"/>
              <w:right w:val="nil"/>
            </w:tcBorders>
            <w:shd w:val="clear" w:color="auto" w:fill="auto"/>
            <w:noWrap/>
            <w:vAlign w:val="bottom"/>
            <w:hideMark/>
          </w:tcPr>
          <w:p w:rsidR="0081794B" w:rsidRPr="00117A29" w:rsidRDefault="0081794B" w:rsidP="0081794B">
            <w:pPr>
              <w:spacing w:after="0" w:line="240" w:lineRule="auto"/>
              <w:rPr>
                <w:rFonts w:ascii="Times New Roman" w:eastAsia="Times New Roman" w:hAnsi="Times New Roman"/>
                <w:sz w:val="20"/>
                <w:szCs w:val="20"/>
                <w:lang w:eastAsia="fr-FR"/>
              </w:rPr>
            </w:pPr>
          </w:p>
        </w:tc>
        <w:tc>
          <w:tcPr>
            <w:tcW w:w="580" w:type="dxa"/>
            <w:tcBorders>
              <w:top w:val="nil"/>
              <w:left w:val="nil"/>
              <w:bottom w:val="nil"/>
              <w:right w:val="nil"/>
            </w:tcBorders>
            <w:shd w:val="clear" w:color="auto" w:fill="auto"/>
            <w:noWrap/>
            <w:vAlign w:val="bottom"/>
            <w:hideMark/>
          </w:tcPr>
          <w:p w:rsidR="0081794B" w:rsidRPr="00117A29" w:rsidRDefault="0081794B" w:rsidP="0081794B">
            <w:pPr>
              <w:spacing w:after="0" w:line="240" w:lineRule="auto"/>
              <w:rPr>
                <w:rFonts w:ascii="Times New Roman" w:eastAsia="Times New Roman" w:hAnsi="Times New Roman"/>
                <w:sz w:val="20"/>
                <w:szCs w:val="20"/>
                <w:lang w:eastAsia="fr-FR"/>
              </w:rPr>
            </w:pPr>
          </w:p>
        </w:tc>
      </w:tr>
      <w:tr w:rsidR="0081794B" w:rsidRPr="0081794B" w:rsidTr="0081794B">
        <w:trPr>
          <w:trHeight w:val="555"/>
        </w:trPr>
        <w:tc>
          <w:tcPr>
            <w:tcW w:w="431" w:type="dxa"/>
            <w:vMerge w:val="restart"/>
            <w:tcBorders>
              <w:top w:val="nil"/>
              <w:left w:val="double" w:sz="6" w:space="0" w:color="auto"/>
              <w:bottom w:val="double" w:sz="6" w:space="0" w:color="000000"/>
              <w:right w:val="double" w:sz="6"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xml:space="preserve">N° </w:t>
            </w:r>
          </w:p>
        </w:tc>
        <w:tc>
          <w:tcPr>
            <w:tcW w:w="524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GRANDES MASSES</w:t>
            </w:r>
          </w:p>
        </w:tc>
        <w:tc>
          <w:tcPr>
            <w:tcW w:w="8692"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FINANCEMENT</w:t>
            </w:r>
          </w:p>
        </w:tc>
      </w:tr>
      <w:tr w:rsidR="0081794B" w:rsidRPr="0081794B" w:rsidTr="0081794B">
        <w:trPr>
          <w:trHeight w:val="840"/>
        </w:trPr>
        <w:tc>
          <w:tcPr>
            <w:tcW w:w="431" w:type="dxa"/>
            <w:vMerge/>
            <w:tcBorders>
              <w:top w:val="nil"/>
              <w:left w:val="double" w:sz="6" w:space="0" w:color="auto"/>
              <w:bottom w:val="double" w:sz="6" w:space="0" w:color="000000"/>
              <w:right w:val="double" w:sz="6" w:space="0" w:color="auto"/>
            </w:tcBorders>
            <w:vAlign w:val="center"/>
            <w:hideMark/>
          </w:tcPr>
          <w:p w:rsidR="0081794B" w:rsidRPr="0081794B" w:rsidRDefault="0081794B" w:rsidP="0081794B">
            <w:pPr>
              <w:spacing w:after="0" w:line="240" w:lineRule="auto"/>
              <w:rPr>
                <w:rFonts w:ascii="Arial Narrow" w:eastAsia="Times New Roman" w:hAnsi="Arial Narrow" w:cs="Calibri"/>
                <w:b/>
                <w:bCs/>
                <w:color w:val="000000"/>
                <w:sz w:val="18"/>
                <w:szCs w:val="18"/>
                <w:lang w:eastAsia="fr-FR"/>
              </w:rPr>
            </w:pPr>
          </w:p>
        </w:tc>
        <w:tc>
          <w:tcPr>
            <w:tcW w:w="5243" w:type="dxa"/>
            <w:vMerge/>
            <w:tcBorders>
              <w:top w:val="double" w:sz="6" w:space="0" w:color="auto"/>
              <w:left w:val="double" w:sz="6" w:space="0" w:color="auto"/>
              <w:bottom w:val="double" w:sz="6" w:space="0" w:color="000000"/>
              <w:right w:val="double" w:sz="6" w:space="0" w:color="auto"/>
            </w:tcBorders>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p>
        </w:tc>
        <w:tc>
          <w:tcPr>
            <w:tcW w:w="1481" w:type="dxa"/>
            <w:tcBorders>
              <w:top w:val="nil"/>
              <w:left w:val="double" w:sz="6" w:space="0" w:color="auto"/>
              <w:bottom w:val="double" w:sz="6" w:space="0" w:color="auto"/>
              <w:right w:val="double" w:sz="6"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ETAT</w:t>
            </w:r>
          </w:p>
        </w:tc>
        <w:tc>
          <w:tcPr>
            <w:tcW w:w="1407" w:type="dxa"/>
            <w:tcBorders>
              <w:top w:val="nil"/>
              <w:left w:val="nil"/>
              <w:bottom w:val="double" w:sz="6" w:space="0" w:color="auto"/>
              <w:right w:val="double" w:sz="6"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BAD (PAMOCI)</w:t>
            </w:r>
          </w:p>
        </w:tc>
        <w:tc>
          <w:tcPr>
            <w:tcW w:w="1482" w:type="dxa"/>
            <w:tcBorders>
              <w:top w:val="nil"/>
              <w:left w:val="nil"/>
              <w:bottom w:val="double" w:sz="6" w:space="0" w:color="auto"/>
              <w:right w:val="double" w:sz="6"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Banque mondiale</w:t>
            </w:r>
          </w:p>
        </w:tc>
        <w:tc>
          <w:tcPr>
            <w:tcW w:w="1389" w:type="dxa"/>
            <w:tcBorders>
              <w:top w:val="nil"/>
              <w:left w:val="nil"/>
              <w:bottom w:val="double" w:sz="6" w:space="0" w:color="auto"/>
              <w:right w:val="double" w:sz="6"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UEMOA</w:t>
            </w:r>
          </w:p>
        </w:tc>
        <w:tc>
          <w:tcPr>
            <w:tcW w:w="1487" w:type="dxa"/>
            <w:tcBorders>
              <w:top w:val="nil"/>
              <w:left w:val="nil"/>
              <w:bottom w:val="double" w:sz="6" w:space="0" w:color="auto"/>
              <w:right w:val="double" w:sz="6"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Autres (à rechercher)</w:t>
            </w:r>
          </w:p>
        </w:tc>
        <w:tc>
          <w:tcPr>
            <w:tcW w:w="866" w:type="dxa"/>
            <w:tcBorders>
              <w:top w:val="nil"/>
              <w:left w:val="nil"/>
              <w:bottom w:val="double" w:sz="6" w:space="0" w:color="auto"/>
              <w:right w:val="double" w:sz="6"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TOTAL</w:t>
            </w:r>
          </w:p>
        </w:tc>
        <w:tc>
          <w:tcPr>
            <w:tcW w:w="580" w:type="dxa"/>
            <w:tcBorders>
              <w:top w:val="nil"/>
              <w:left w:val="nil"/>
              <w:bottom w:val="double" w:sz="6" w:space="0" w:color="auto"/>
              <w:right w:val="double" w:sz="6" w:space="0" w:color="auto"/>
            </w:tcBorders>
            <w:shd w:val="clear" w:color="auto" w:fill="auto"/>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w:t>
            </w:r>
          </w:p>
        </w:tc>
      </w:tr>
      <w:tr w:rsidR="0081794B" w:rsidRPr="0081794B" w:rsidTr="0081794B">
        <w:trPr>
          <w:trHeight w:val="315"/>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5243" w:type="dxa"/>
            <w:tcBorders>
              <w:top w:val="nil"/>
              <w:left w:val="nil"/>
              <w:bottom w:val="nil"/>
              <w:right w:val="nil"/>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1" w:type="dxa"/>
            <w:tcBorders>
              <w:top w:val="nil"/>
              <w:left w:val="double" w:sz="6"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580"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81794B" w:rsidRPr="0081794B"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1</w:t>
            </w:r>
          </w:p>
        </w:tc>
        <w:tc>
          <w:tcPr>
            <w:tcW w:w="5243" w:type="dxa"/>
            <w:tcBorders>
              <w:top w:val="nil"/>
              <w:left w:val="nil"/>
              <w:bottom w:val="nil"/>
              <w:right w:val="nil"/>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Masse salariale</w:t>
            </w:r>
          </w:p>
        </w:tc>
        <w:tc>
          <w:tcPr>
            <w:tcW w:w="1481" w:type="dxa"/>
            <w:tcBorders>
              <w:top w:val="nil"/>
              <w:left w:val="double" w:sz="6"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35 544 192</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35 544 192</w:t>
            </w:r>
          </w:p>
        </w:tc>
        <w:tc>
          <w:tcPr>
            <w:tcW w:w="580"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w:t>
            </w:r>
          </w:p>
        </w:tc>
      </w:tr>
      <w:tr w:rsidR="0081794B" w:rsidRPr="0081794B"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1"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580"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81794B" w:rsidRPr="0081794B"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2</w:t>
            </w:r>
          </w:p>
        </w:tc>
        <w:tc>
          <w:tcPr>
            <w:tcW w:w="5243"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Fonctionnement</w:t>
            </w:r>
          </w:p>
        </w:tc>
        <w:tc>
          <w:tcPr>
            <w:tcW w:w="1481"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46 020 000</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98 838 671</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38 500 000</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20 000 000</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203 358 671</w:t>
            </w:r>
          </w:p>
        </w:tc>
        <w:tc>
          <w:tcPr>
            <w:tcW w:w="580"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49</w:t>
            </w:r>
          </w:p>
        </w:tc>
      </w:tr>
      <w:tr w:rsidR="0081794B" w:rsidRPr="0081794B"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1"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580"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81794B" w:rsidRPr="0081794B"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Elaboration des Rapports ITIE 2017 et 2018</w:t>
            </w:r>
          </w:p>
        </w:tc>
        <w:tc>
          <w:tcPr>
            <w:tcW w:w="1481"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70 000 000</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70 000 000</w:t>
            </w:r>
          </w:p>
        </w:tc>
        <w:tc>
          <w:tcPr>
            <w:tcW w:w="580"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17</w:t>
            </w:r>
          </w:p>
        </w:tc>
      </w:tr>
      <w:tr w:rsidR="0081794B" w:rsidRPr="0081794B"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1"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580"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81794B" w:rsidRPr="0081794B"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Appui au Secrétariat international de l'ITIE</w:t>
            </w:r>
          </w:p>
        </w:tc>
        <w:tc>
          <w:tcPr>
            <w:tcW w:w="1481"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6 000 000</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6 000 000</w:t>
            </w:r>
          </w:p>
        </w:tc>
        <w:tc>
          <w:tcPr>
            <w:tcW w:w="580"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w:t>
            </w:r>
          </w:p>
        </w:tc>
      </w:tr>
      <w:tr w:rsidR="0081794B" w:rsidRPr="0081794B"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1"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580"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81794B" w:rsidRPr="0081794B"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3</w:t>
            </w:r>
          </w:p>
        </w:tc>
        <w:tc>
          <w:tcPr>
            <w:tcW w:w="5243"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Projet d'intégration de la norme ITIE</w:t>
            </w:r>
          </w:p>
        </w:tc>
        <w:tc>
          <w:tcPr>
            <w:tcW w:w="1481"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96 550 000</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96 550 000</w:t>
            </w:r>
          </w:p>
        </w:tc>
        <w:tc>
          <w:tcPr>
            <w:tcW w:w="580"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23</w:t>
            </w:r>
          </w:p>
        </w:tc>
      </w:tr>
      <w:tr w:rsidR="0081794B" w:rsidRPr="0081794B" w:rsidTr="0081794B">
        <w:trPr>
          <w:trHeight w:val="315"/>
        </w:trPr>
        <w:tc>
          <w:tcPr>
            <w:tcW w:w="431" w:type="dxa"/>
            <w:tcBorders>
              <w:top w:val="nil"/>
              <w:left w:val="double" w:sz="6" w:space="0" w:color="auto"/>
              <w:bottom w:val="nil"/>
              <w:right w:val="double" w:sz="6" w:space="0" w:color="auto"/>
            </w:tcBorders>
            <w:shd w:val="clear" w:color="auto" w:fill="auto"/>
            <w:noWrap/>
            <w:vAlign w:val="bottom"/>
            <w:hideMark/>
          </w:tcPr>
          <w:p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1"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580" w:type="dxa"/>
            <w:tcBorders>
              <w:top w:val="nil"/>
              <w:left w:val="nil"/>
              <w:bottom w:val="double" w:sz="6" w:space="0" w:color="auto"/>
              <w:right w:val="double" w:sz="6" w:space="0" w:color="auto"/>
            </w:tcBorders>
            <w:shd w:val="clear" w:color="auto" w:fill="auto"/>
            <w:noWrap/>
            <w:vAlign w:val="center"/>
            <w:hideMark/>
          </w:tcPr>
          <w:p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81794B" w:rsidRPr="0081794B" w:rsidTr="0081794B">
        <w:trPr>
          <w:trHeight w:val="675"/>
        </w:trPr>
        <w:tc>
          <w:tcPr>
            <w:tcW w:w="567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TOTAL GENERAL</w:t>
            </w:r>
          </w:p>
        </w:tc>
        <w:tc>
          <w:tcPr>
            <w:tcW w:w="1481" w:type="dxa"/>
            <w:tcBorders>
              <w:top w:val="double" w:sz="6" w:space="0" w:color="auto"/>
              <w:left w:val="nil"/>
              <w:bottom w:val="double" w:sz="6" w:space="0" w:color="auto"/>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157 564 192</w:t>
            </w:r>
          </w:p>
        </w:tc>
        <w:tc>
          <w:tcPr>
            <w:tcW w:w="1407" w:type="dxa"/>
            <w:tcBorders>
              <w:top w:val="double" w:sz="6" w:space="0" w:color="auto"/>
              <w:left w:val="nil"/>
              <w:bottom w:val="double" w:sz="6" w:space="0" w:color="auto"/>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98 838 671</w:t>
            </w:r>
          </w:p>
        </w:tc>
        <w:tc>
          <w:tcPr>
            <w:tcW w:w="1482" w:type="dxa"/>
            <w:tcBorders>
              <w:top w:val="double" w:sz="6" w:space="0" w:color="auto"/>
              <w:left w:val="nil"/>
              <w:bottom w:val="double" w:sz="6" w:space="0" w:color="auto"/>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135 050 000</w:t>
            </w:r>
          </w:p>
        </w:tc>
        <w:tc>
          <w:tcPr>
            <w:tcW w:w="1389" w:type="dxa"/>
            <w:tcBorders>
              <w:top w:val="double" w:sz="6" w:space="0" w:color="auto"/>
              <w:left w:val="nil"/>
              <w:bottom w:val="double" w:sz="6" w:space="0" w:color="auto"/>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20 000 000</w:t>
            </w:r>
          </w:p>
        </w:tc>
        <w:tc>
          <w:tcPr>
            <w:tcW w:w="1487" w:type="dxa"/>
            <w:tcBorders>
              <w:top w:val="double" w:sz="6" w:space="0" w:color="auto"/>
              <w:left w:val="nil"/>
              <w:bottom w:val="double" w:sz="6" w:space="0" w:color="auto"/>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0</w:t>
            </w:r>
          </w:p>
        </w:tc>
        <w:tc>
          <w:tcPr>
            <w:tcW w:w="866" w:type="dxa"/>
            <w:tcBorders>
              <w:top w:val="double" w:sz="6" w:space="0" w:color="auto"/>
              <w:left w:val="nil"/>
              <w:bottom w:val="double" w:sz="6" w:space="0" w:color="auto"/>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411 452 863</w:t>
            </w:r>
          </w:p>
        </w:tc>
        <w:tc>
          <w:tcPr>
            <w:tcW w:w="580" w:type="dxa"/>
            <w:tcBorders>
              <w:top w:val="nil"/>
              <w:left w:val="nil"/>
              <w:bottom w:val="double" w:sz="6" w:space="0" w:color="auto"/>
              <w:right w:val="double" w:sz="6" w:space="0" w:color="auto"/>
            </w:tcBorders>
            <w:shd w:val="clear" w:color="auto" w:fill="auto"/>
            <w:noWrap/>
            <w:vAlign w:val="center"/>
            <w:hideMark/>
          </w:tcPr>
          <w:p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100</w:t>
            </w:r>
          </w:p>
        </w:tc>
      </w:tr>
    </w:tbl>
    <w:p w:rsidR="00FC5CAC" w:rsidRDefault="00FC5CAC" w:rsidP="00AA05A8">
      <w:pPr>
        <w:jc w:val="both"/>
        <w:rPr>
          <w:rFonts w:ascii="Times New Roman" w:hAnsi="Times New Roman"/>
          <w:sz w:val="24"/>
          <w:szCs w:val="28"/>
        </w:rPr>
      </w:pPr>
    </w:p>
    <w:p w:rsidR="00FC5CAC" w:rsidRDefault="00FC5CAC" w:rsidP="00AA05A8">
      <w:pPr>
        <w:jc w:val="both"/>
        <w:rPr>
          <w:rFonts w:ascii="Times New Roman" w:hAnsi="Times New Roman"/>
          <w:sz w:val="24"/>
          <w:szCs w:val="28"/>
        </w:rPr>
      </w:pPr>
    </w:p>
    <w:p w:rsidR="0081794B" w:rsidRDefault="0081794B" w:rsidP="00AA05A8">
      <w:pPr>
        <w:jc w:val="both"/>
        <w:rPr>
          <w:rFonts w:ascii="Times New Roman" w:hAnsi="Times New Roman"/>
          <w:sz w:val="24"/>
          <w:szCs w:val="28"/>
        </w:rPr>
      </w:pPr>
    </w:p>
    <w:p w:rsidR="0081794B" w:rsidRDefault="0081794B" w:rsidP="00AA05A8">
      <w:pPr>
        <w:jc w:val="both"/>
        <w:rPr>
          <w:rFonts w:ascii="Times New Roman" w:hAnsi="Times New Roman"/>
          <w:sz w:val="24"/>
          <w:szCs w:val="28"/>
        </w:rPr>
      </w:pPr>
    </w:p>
    <w:p w:rsidR="0081794B" w:rsidRDefault="0081794B" w:rsidP="00AA05A8">
      <w:pPr>
        <w:jc w:val="both"/>
        <w:rPr>
          <w:rFonts w:ascii="Times New Roman" w:hAnsi="Times New Roman"/>
          <w:sz w:val="24"/>
          <w:szCs w:val="28"/>
        </w:rPr>
      </w:pPr>
    </w:p>
    <w:p w:rsidR="006B7727" w:rsidRDefault="006B7727" w:rsidP="00AA05A8">
      <w:pPr>
        <w:jc w:val="both"/>
        <w:rPr>
          <w:rFonts w:ascii="Times New Roman" w:hAnsi="Times New Roman"/>
          <w:sz w:val="24"/>
          <w:szCs w:val="28"/>
        </w:rPr>
      </w:pPr>
    </w:p>
    <w:tbl>
      <w:tblPr>
        <w:tblW w:w="15960" w:type="dxa"/>
        <w:tblInd w:w="-356" w:type="dxa"/>
        <w:tblCellMar>
          <w:left w:w="70" w:type="dxa"/>
          <w:right w:w="70" w:type="dxa"/>
        </w:tblCellMar>
        <w:tblLook w:val="04A0" w:firstRow="1" w:lastRow="0" w:firstColumn="1" w:lastColumn="0" w:noHBand="0" w:noVBand="1"/>
      </w:tblPr>
      <w:tblGrid>
        <w:gridCol w:w="286"/>
        <w:gridCol w:w="3980"/>
        <w:gridCol w:w="840"/>
        <w:gridCol w:w="849"/>
        <w:gridCol w:w="760"/>
        <w:gridCol w:w="700"/>
        <w:gridCol w:w="700"/>
        <w:gridCol w:w="700"/>
        <w:gridCol w:w="847"/>
        <w:gridCol w:w="850"/>
        <w:gridCol w:w="864"/>
        <w:gridCol w:w="700"/>
        <w:gridCol w:w="824"/>
        <w:gridCol w:w="700"/>
        <w:gridCol w:w="760"/>
        <w:gridCol w:w="840"/>
        <w:gridCol w:w="760"/>
      </w:tblGrid>
      <w:tr w:rsidR="00A72DB7" w:rsidRPr="00A72DB7" w:rsidTr="006B7727">
        <w:trPr>
          <w:trHeight w:val="300"/>
        </w:trPr>
        <w:tc>
          <w:tcPr>
            <w:tcW w:w="4266" w:type="dxa"/>
            <w:gridSpan w:val="2"/>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b/>
                <w:bCs/>
                <w:lang w:eastAsia="fr-FR"/>
              </w:rPr>
            </w:pPr>
          </w:p>
        </w:tc>
        <w:tc>
          <w:tcPr>
            <w:tcW w:w="840" w:type="dxa"/>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lang w:eastAsia="fr-FR"/>
              </w:rPr>
            </w:pPr>
          </w:p>
        </w:tc>
        <w:tc>
          <w:tcPr>
            <w:tcW w:w="849" w:type="dxa"/>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lang w:eastAsia="fr-FR"/>
              </w:rPr>
            </w:pPr>
          </w:p>
        </w:tc>
        <w:tc>
          <w:tcPr>
            <w:tcW w:w="3707" w:type="dxa"/>
            <w:gridSpan w:val="5"/>
            <w:tcBorders>
              <w:top w:val="nil"/>
              <w:left w:val="nil"/>
              <w:bottom w:val="nil"/>
              <w:right w:val="nil"/>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b/>
                <w:bCs/>
                <w:sz w:val="20"/>
                <w:szCs w:val="20"/>
                <w:lang w:eastAsia="fr-FR"/>
              </w:rPr>
            </w:pPr>
            <w:r w:rsidRPr="00A72DB7">
              <w:rPr>
                <w:rFonts w:ascii="Arial Narrow" w:eastAsia="Times New Roman" w:hAnsi="Arial Narrow"/>
                <w:b/>
                <w:bCs/>
                <w:sz w:val="20"/>
                <w:szCs w:val="20"/>
                <w:lang w:eastAsia="fr-FR"/>
              </w:rPr>
              <w:t>Exécution du budget 2018 au 31 12 2018</w:t>
            </w:r>
          </w:p>
        </w:tc>
        <w:tc>
          <w:tcPr>
            <w:tcW w:w="850" w:type="dxa"/>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lang w:eastAsia="fr-FR"/>
              </w:rPr>
            </w:pPr>
          </w:p>
        </w:tc>
        <w:tc>
          <w:tcPr>
            <w:tcW w:w="864" w:type="dxa"/>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lang w:eastAsia="fr-FR"/>
              </w:rPr>
            </w:pPr>
          </w:p>
        </w:tc>
        <w:tc>
          <w:tcPr>
            <w:tcW w:w="700" w:type="dxa"/>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lang w:eastAsia="fr-FR"/>
              </w:rPr>
            </w:pPr>
          </w:p>
        </w:tc>
        <w:tc>
          <w:tcPr>
            <w:tcW w:w="824" w:type="dxa"/>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lang w:eastAsia="fr-FR"/>
              </w:rPr>
            </w:pPr>
          </w:p>
        </w:tc>
        <w:tc>
          <w:tcPr>
            <w:tcW w:w="700" w:type="dxa"/>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lang w:eastAsia="fr-FR"/>
              </w:rPr>
            </w:pPr>
          </w:p>
        </w:tc>
        <w:tc>
          <w:tcPr>
            <w:tcW w:w="760" w:type="dxa"/>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lang w:eastAsia="fr-FR"/>
              </w:rPr>
            </w:pPr>
          </w:p>
        </w:tc>
        <w:tc>
          <w:tcPr>
            <w:tcW w:w="840" w:type="dxa"/>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lang w:eastAsia="fr-FR"/>
              </w:rPr>
            </w:pPr>
          </w:p>
        </w:tc>
        <w:tc>
          <w:tcPr>
            <w:tcW w:w="760" w:type="dxa"/>
            <w:tcBorders>
              <w:top w:val="nil"/>
              <w:left w:val="nil"/>
              <w:bottom w:val="nil"/>
              <w:right w:val="nil"/>
            </w:tcBorders>
            <w:shd w:val="clear" w:color="auto" w:fill="auto"/>
            <w:noWrap/>
            <w:vAlign w:val="bottom"/>
            <w:hideMark/>
          </w:tcPr>
          <w:p w:rsidR="00A72DB7" w:rsidRPr="00A72DB7" w:rsidRDefault="00A72DB7" w:rsidP="00A72DB7">
            <w:pPr>
              <w:spacing w:after="0" w:line="240" w:lineRule="auto"/>
              <w:rPr>
                <w:rFonts w:eastAsia="Times New Roman"/>
                <w:lang w:eastAsia="fr-FR"/>
              </w:rPr>
            </w:pPr>
          </w:p>
        </w:tc>
      </w:tr>
      <w:tr w:rsidR="00A72DB7" w:rsidRPr="006B7727" w:rsidTr="006B7727">
        <w:trPr>
          <w:trHeight w:val="144"/>
        </w:trPr>
        <w:tc>
          <w:tcPr>
            <w:tcW w:w="286" w:type="dxa"/>
            <w:tcBorders>
              <w:top w:val="nil"/>
              <w:left w:val="nil"/>
              <w:bottom w:val="nil"/>
              <w:right w:val="nil"/>
            </w:tcBorders>
            <w:shd w:val="clear" w:color="auto" w:fill="auto"/>
            <w:noWrap/>
            <w:vAlign w:val="bottom"/>
            <w:hideMark/>
          </w:tcPr>
          <w:p w:rsidR="00A72DB7" w:rsidRPr="006B7727" w:rsidRDefault="00A72DB7" w:rsidP="00A72DB7">
            <w:pPr>
              <w:spacing w:after="0" w:line="240" w:lineRule="auto"/>
              <w:rPr>
                <w:rFonts w:eastAsia="Times New Roman"/>
                <w:b/>
                <w:bCs/>
                <w:sz w:val="10"/>
                <w:lang w:eastAsia="fr-FR"/>
              </w:rPr>
            </w:pPr>
          </w:p>
        </w:tc>
        <w:tc>
          <w:tcPr>
            <w:tcW w:w="3980" w:type="dxa"/>
            <w:tcBorders>
              <w:top w:val="nil"/>
              <w:left w:val="nil"/>
              <w:bottom w:val="nil"/>
              <w:right w:val="nil"/>
            </w:tcBorders>
            <w:shd w:val="clear" w:color="auto" w:fill="auto"/>
            <w:noWrap/>
            <w:vAlign w:val="bottom"/>
            <w:hideMark/>
          </w:tcPr>
          <w:p w:rsidR="00A72DB7" w:rsidRPr="006B7727" w:rsidRDefault="00A72DB7" w:rsidP="00A72DB7">
            <w:pPr>
              <w:spacing w:after="0" w:line="240" w:lineRule="auto"/>
              <w:rPr>
                <w:rFonts w:eastAsia="Times New Roman"/>
                <w:b/>
                <w:bCs/>
                <w:sz w:val="10"/>
                <w:lang w:eastAsia="fr-FR"/>
              </w:rPr>
            </w:pPr>
          </w:p>
        </w:tc>
        <w:tc>
          <w:tcPr>
            <w:tcW w:w="840" w:type="dxa"/>
            <w:tcBorders>
              <w:top w:val="nil"/>
              <w:left w:val="nil"/>
              <w:bottom w:val="single" w:sz="8" w:space="0" w:color="auto"/>
              <w:right w:val="nil"/>
            </w:tcBorders>
            <w:shd w:val="clear" w:color="auto" w:fill="auto"/>
            <w:noWrap/>
            <w:vAlign w:val="bottom"/>
            <w:hideMark/>
          </w:tcPr>
          <w:p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849" w:type="dxa"/>
            <w:tcBorders>
              <w:top w:val="nil"/>
              <w:left w:val="nil"/>
              <w:bottom w:val="single" w:sz="8" w:space="0" w:color="auto"/>
              <w:right w:val="nil"/>
            </w:tcBorders>
            <w:shd w:val="clear" w:color="auto" w:fill="auto"/>
            <w:noWrap/>
            <w:vAlign w:val="bottom"/>
            <w:hideMark/>
          </w:tcPr>
          <w:p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760" w:type="dxa"/>
            <w:tcBorders>
              <w:top w:val="nil"/>
              <w:left w:val="nil"/>
              <w:bottom w:val="single" w:sz="8" w:space="0" w:color="auto"/>
              <w:right w:val="nil"/>
            </w:tcBorders>
            <w:shd w:val="clear" w:color="auto" w:fill="auto"/>
            <w:noWrap/>
            <w:vAlign w:val="center"/>
            <w:hideMark/>
          </w:tcPr>
          <w:p w:rsidR="00A72DB7" w:rsidRPr="006B7727" w:rsidRDefault="00A72DB7" w:rsidP="00A72DB7">
            <w:pPr>
              <w:spacing w:after="0" w:line="240" w:lineRule="auto"/>
              <w:jc w:val="center"/>
              <w:rPr>
                <w:rFonts w:ascii="Arial Narrow" w:eastAsia="Times New Roman" w:hAnsi="Arial Narrow"/>
                <w:b/>
                <w:bCs/>
                <w:sz w:val="10"/>
                <w:szCs w:val="20"/>
                <w:lang w:eastAsia="fr-FR"/>
              </w:rPr>
            </w:pPr>
            <w:r w:rsidRPr="006B7727">
              <w:rPr>
                <w:rFonts w:ascii="Arial Narrow" w:eastAsia="Times New Roman" w:hAnsi="Arial Narrow"/>
                <w:b/>
                <w:bCs/>
                <w:sz w:val="10"/>
                <w:szCs w:val="20"/>
                <w:lang w:eastAsia="fr-FR"/>
              </w:rPr>
              <w:t> </w:t>
            </w:r>
          </w:p>
        </w:tc>
        <w:tc>
          <w:tcPr>
            <w:tcW w:w="700" w:type="dxa"/>
            <w:tcBorders>
              <w:top w:val="nil"/>
              <w:left w:val="nil"/>
              <w:bottom w:val="single" w:sz="8" w:space="0" w:color="auto"/>
              <w:right w:val="nil"/>
            </w:tcBorders>
            <w:shd w:val="clear" w:color="auto" w:fill="auto"/>
            <w:noWrap/>
            <w:vAlign w:val="center"/>
            <w:hideMark/>
          </w:tcPr>
          <w:p w:rsidR="00A72DB7" w:rsidRPr="006B7727" w:rsidRDefault="00A72DB7" w:rsidP="00A72DB7">
            <w:pPr>
              <w:spacing w:after="0" w:line="240" w:lineRule="auto"/>
              <w:jc w:val="center"/>
              <w:rPr>
                <w:rFonts w:ascii="Arial Narrow" w:eastAsia="Times New Roman" w:hAnsi="Arial Narrow"/>
                <w:b/>
                <w:bCs/>
                <w:sz w:val="10"/>
                <w:szCs w:val="20"/>
                <w:lang w:eastAsia="fr-FR"/>
              </w:rPr>
            </w:pPr>
            <w:r w:rsidRPr="006B7727">
              <w:rPr>
                <w:rFonts w:ascii="Arial Narrow" w:eastAsia="Times New Roman" w:hAnsi="Arial Narrow"/>
                <w:b/>
                <w:bCs/>
                <w:sz w:val="10"/>
                <w:szCs w:val="20"/>
                <w:lang w:eastAsia="fr-FR"/>
              </w:rPr>
              <w:t> </w:t>
            </w:r>
          </w:p>
        </w:tc>
        <w:tc>
          <w:tcPr>
            <w:tcW w:w="700" w:type="dxa"/>
            <w:tcBorders>
              <w:top w:val="nil"/>
              <w:left w:val="nil"/>
              <w:bottom w:val="single" w:sz="8" w:space="0" w:color="auto"/>
              <w:right w:val="nil"/>
            </w:tcBorders>
            <w:shd w:val="clear" w:color="auto" w:fill="auto"/>
            <w:noWrap/>
            <w:vAlign w:val="center"/>
            <w:hideMark/>
          </w:tcPr>
          <w:p w:rsidR="00A72DB7" w:rsidRPr="006B7727" w:rsidRDefault="00A72DB7" w:rsidP="00A72DB7">
            <w:pPr>
              <w:spacing w:after="0" w:line="240" w:lineRule="auto"/>
              <w:jc w:val="center"/>
              <w:rPr>
                <w:rFonts w:ascii="Arial Narrow" w:eastAsia="Times New Roman" w:hAnsi="Arial Narrow"/>
                <w:b/>
                <w:bCs/>
                <w:sz w:val="10"/>
                <w:szCs w:val="20"/>
                <w:lang w:eastAsia="fr-FR"/>
              </w:rPr>
            </w:pPr>
            <w:r w:rsidRPr="006B7727">
              <w:rPr>
                <w:rFonts w:ascii="Arial Narrow" w:eastAsia="Times New Roman" w:hAnsi="Arial Narrow"/>
                <w:b/>
                <w:bCs/>
                <w:sz w:val="10"/>
                <w:szCs w:val="20"/>
                <w:lang w:eastAsia="fr-FR"/>
              </w:rPr>
              <w:t> </w:t>
            </w:r>
          </w:p>
        </w:tc>
        <w:tc>
          <w:tcPr>
            <w:tcW w:w="700" w:type="dxa"/>
            <w:tcBorders>
              <w:top w:val="nil"/>
              <w:left w:val="nil"/>
              <w:bottom w:val="single" w:sz="8" w:space="0" w:color="auto"/>
              <w:right w:val="nil"/>
            </w:tcBorders>
            <w:shd w:val="clear" w:color="auto" w:fill="auto"/>
            <w:noWrap/>
            <w:vAlign w:val="center"/>
            <w:hideMark/>
          </w:tcPr>
          <w:p w:rsidR="00A72DB7" w:rsidRPr="006B7727" w:rsidRDefault="00A72DB7" w:rsidP="00A72DB7">
            <w:pPr>
              <w:spacing w:after="0" w:line="240" w:lineRule="auto"/>
              <w:jc w:val="center"/>
              <w:rPr>
                <w:rFonts w:ascii="Arial Narrow" w:eastAsia="Times New Roman" w:hAnsi="Arial Narrow"/>
                <w:b/>
                <w:bCs/>
                <w:sz w:val="10"/>
                <w:szCs w:val="20"/>
                <w:lang w:eastAsia="fr-FR"/>
              </w:rPr>
            </w:pPr>
            <w:r w:rsidRPr="006B7727">
              <w:rPr>
                <w:rFonts w:ascii="Arial Narrow" w:eastAsia="Times New Roman" w:hAnsi="Arial Narrow"/>
                <w:b/>
                <w:bCs/>
                <w:sz w:val="10"/>
                <w:szCs w:val="20"/>
                <w:lang w:eastAsia="fr-FR"/>
              </w:rPr>
              <w:t> </w:t>
            </w:r>
          </w:p>
        </w:tc>
        <w:tc>
          <w:tcPr>
            <w:tcW w:w="847" w:type="dxa"/>
            <w:tcBorders>
              <w:top w:val="nil"/>
              <w:left w:val="nil"/>
              <w:bottom w:val="single" w:sz="8" w:space="0" w:color="auto"/>
              <w:right w:val="nil"/>
            </w:tcBorders>
            <w:shd w:val="clear" w:color="auto" w:fill="auto"/>
            <w:noWrap/>
            <w:vAlign w:val="center"/>
            <w:hideMark/>
          </w:tcPr>
          <w:p w:rsidR="00A72DB7" w:rsidRPr="006B7727" w:rsidRDefault="00A72DB7" w:rsidP="00A72DB7">
            <w:pPr>
              <w:spacing w:after="0" w:line="240" w:lineRule="auto"/>
              <w:jc w:val="center"/>
              <w:rPr>
                <w:rFonts w:ascii="Arial Narrow" w:eastAsia="Times New Roman" w:hAnsi="Arial Narrow"/>
                <w:b/>
                <w:bCs/>
                <w:sz w:val="10"/>
                <w:szCs w:val="20"/>
                <w:lang w:eastAsia="fr-FR"/>
              </w:rPr>
            </w:pPr>
            <w:r w:rsidRPr="006B7727">
              <w:rPr>
                <w:rFonts w:ascii="Arial Narrow" w:eastAsia="Times New Roman" w:hAnsi="Arial Narrow"/>
                <w:b/>
                <w:bCs/>
                <w:sz w:val="10"/>
                <w:szCs w:val="20"/>
                <w:lang w:eastAsia="fr-FR"/>
              </w:rPr>
              <w:t> </w:t>
            </w:r>
          </w:p>
        </w:tc>
        <w:tc>
          <w:tcPr>
            <w:tcW w:w="850" w:type="dxa"/>
            <w:tcBorders>
              <w:top w:val="nil"/>
              <w:left w:val="nil"/>
              <w:bottom w:val="single" w:sz="8" w:space="0" w:color="auto"/>
              <w:right w:val="nil"/>
            </w:tcBorders>
            <w:shd w:val="clear" w:color="auto" w:fill="auto"/>
            <w:noWrap/>
            <w:vAlign w:val="bottom"/>
            <w:hideMark/>
          </w:tcPr>
          <w:p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864" w:type="dxa"/>
            <w:tcBorders>
              <w:top w:val="nil"/>
              <w:left w:val="nil"/>
              <w:bottom w:val="single" w:sz="8" w:space="0" w:color="auto"/>
              <w:right w:val="nil"/>
            </w:tcBorders>
            <w:shd w:val="clear" w:color="auto" w:fill="auto"/>
            <w:noWrap/>
            <w:vAlign w:val="bottom"/>
            <w:hideMark/>
          </w:tcPr>
          <w:p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700" w:type="dxa"/>
            <w:tcBorders>
              <w:top w:val="nil"/>
              <w:left w:val="nil"/>
              <w:bottom w:val="single" w:sz="8" w:space="0" w:color="auto"/>
              <w:right w:val="nil"/>
            </w:tcBorders>
            <w:shd w:val="clear" w:color="auto" w:fill="auto"/>
            <w:noWrap/>
            <w:vAlign w:val="bottom"/>
            <w:hideMark/>
          </w:tcPr>
          <w:p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824" w:type="dxa"/>
            <w:tcBorders>
              <w:top w:val="nil"/>
              <w:left w:val="nil"/>
              <w:bottom w:val="single" w:sz="8" w:space="0" w:color="auto"/>
              <w:right w:val="nil"/>
            </w:tcBorders>
            <w:shd w:val="clear" w:color="auto" w:fill="auto"/>
            <w:noWrap/>
            <w:vAlign w:val="bottom"/>
            <w:hideMark/>
          </w:tcPr>
          <w:p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700" w:type="dxa"/>
            <w:tcBorders>
              <w:top w:val="nil"/>
              <w:left w:val="nil"/>
              <w:bottom w:val="single" w:sz="8" w:space="0" w:color="auto"/>
              <w:right w:val="nil"/>
            </w:tcBorders>
            <w:shd w:val="clear" w:color="auto" w:fill="auto"/>
            <w:noWrap/>
            <w:vAlign w:val="bottom"/>
            <w:hideMark/>
          </w:tcPr>
          <w:p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760" w:type="dxa"/>
            <w:tcBorders>
              <w:top w:val="nil"/>
              <w:left w:val="nil"/>
              <w:bottom w:val="single" w:sz="8" w:space="0" w:color="auto"/>
              <w:right w:val="nil"/>
            </w:tcBorders>
            <w:shd w:val="clear" w:color="auto" w:fill="auto"/>
            <w:noWrap/>
            <w:vAlign w:val="bottom"/>
            <w:hideMark/>
          </w:tcPr>
          <w:p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840" w:type="dxa"/>
            <w:tcBorders>
              <w:top w:val="nil"/>
              <w:left w:val="nil"/>
              <w:bottom w:val="single" w:sz="8" w:space="0" w:color="auto"/>
              <w:right w:val="nil"/>
            </w:tcBorders>
            <w:shd w:val="clear" w:color="auto" w:fill="auto"/>
            <w:noWrap/>
            <w:vAlign w:val="bottom"/>
            <w:hideMark/>
          </w:tcPr>
          <w:p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760" w:type="dxa"/>
            <w:tcBorders>
              <w:top w:val="nil"/>
              <w:left w:val="nil"/>
              <w:bottom w:val="single" w:sz="8" w:space="0" w:color="auto"/>
              <w:right w:val="nil"/>
            </w:tcBorders>
            <w:shd w:val="clear" w:color="auto" w:fill="auto"/>
            <w:noWrap/>
            <w:vAlign w:val="bottom"/>
            <w:hideMark/>
          </w:tcPr>
          <w:p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r>
      <w:tr w:rsidR="00A72DB7" w:rsidRPr="00A72DB7" w:rsidTr="006B7727">
        <w:trPr>
          <w:trHeight w:val="509"/>
        </w:trPr>
        <w:tc>
          <w:tcPr>
            <w:tcW w:w="286"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xml:space="preserve">N° </w:t>
            </w:r>
          </w:p>
        </w:tc>
        <w:tc>
          <w:tcPr>
            <w:tcW w:w="398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w:t>
            </w:r>
          </w:p>
        </w:tc>
        <w:tc>
          <w:tcPr>
            <w:tcW w:w="840"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Montant prévisionnel (francs CFA)</w:t>
            </w:r>
          </w:p>
        </w:tc>
        <w:tc>
          <w:tcPr>
            <w:tcW w:w="849"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janvier</w:t>
            </w:r>
          </w:p>
        </w:tc>
        <w:tc>
          <w:tcPr>
            <w:tcW w:w="760"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février</w:t>
            </w:r>
          </w:p>
        </w:tc>
        <w:tc>
          <w:tcPr>
            <w:tcW w:w="700"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mars</w:t>
            </w:r>
          </w:p>
        </w:tc>
        <w:tc>
          <w:tcPr>
            <w:tcW w:w="700"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avril</w:t>
            </w:r>
          </w:p>
        </w:tc>
        <w:tc>
          <w:tcPr>
            <w:tcW w:w="700"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mai</w:t>
            </w:r>
          </w:p>
        </w:tc>
        <w:tc>
          <w:tcPr>
            <w:tcW w:w="847"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juin</w:t>
            </w:r>
          </w:p>
        </w:tc>
        <w:tc>
          <w:tcPr>
            <w:tcW w:w="850"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juillet</w:t>
            </w:r>
          </w:p>
        </w:tc>
        <w:tc>
          <w:tcPr>
            <w:tcW w:w="864"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août</w:t>
            </w:r>
          </w:p>
        </w:tc>
        <w:tc>
          <w:tcPr>
            <w:tcW w:w="700"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sept</w:t>
            </w:r>
          </w:p>
        </w:tc>
        <w:tc>
          <w:tcPr>
            <w:tcW w:w="824"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octobre</w:t>
            </w:r>
          </w:p>
        </w:tc>
        <w:tc>
          <w:tcPr>
            <w:tcW w:w="700"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proofErr w:type="spellStart"/>
            <w:r w:rsidRPr="00A72DB7">
              <w:rPr>
                <w:rFonts w:ascii="Arial Narrow" w:eastAsia="Times New Roman" w:hAnsi="Arial Narrow"/>
                <w:b/>
                <w:bCs/>
                <w:sz w:val="14"/>
                <w:szCs w:val="14"/>
                <w:lang w:eastAsia="fr-FR"/>
              </w:rPr>
              <w:t>nov</w:t>
            </w:r>
            <w:proofErr w:type="spellEnd"/>
          </w:p>
        </w:tc>
        <w:tc>
          <w:tcPr>
            <w:tcW w:w="760"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proofErr w:type="spellStart"/>
            <w:r w:rsidRPr="00A72DB7">
              <w:rPr>
                <w:rFonts w:ascii="Arial Narrow" w:eastAsia="Times New Roman" w:hAnsi="Arial Narrow"/>
                <w:b/>
                <w:bCs/>
                <w:sz w:val="14"/>
                <w:szCs w:val="14"/>
                <w:lang w:eastAsia="fr-FR"/>
              </w:rPr>
              <w:t>déc</w:t>
            </w:r>
            <w:proofErr w:type="spellEnd"/>
          </w:p>
        </w:tc>
        <w:tc>
          <w:tcPr>
            <w:tcW w:w="840" w:type="dxa"/>
            <w:vMerge w:val="restart"/>
            <w:tcBorders>
              <w:top w:val="nil"/>
              <w:left w:val="single" w:sz="4" w:space="0" w:color="auto"/>
              <w:bottom w:val="double" w:sz="6" w:space="0" w:color="000000"/>
              <w:right w:val="single" w:sz="4"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Total</w:t>
            </w:r>
          </w:p>
        </w:tc>
        <w:tc>
          <w:tcPr>
            <w:tcW w:w="760" w:type="dxa"/>
            <w:vMerge w:val="restart"/>
            <w:tcBorders>
              <w:top w:val="nil"/>
              <w:left w:val="nil"/>
              <w:bottom w:val="double" w:sz="6" w:space="0" w:color="000000"/>
              <w:right w:val="single" w:sz="8" w:space="0" w:color="auto"/>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Solde</w:t>
            </w:r>
          </w:p>
        </w:tc>
      </w:tr>
      <w:tr w:rsidR="00A72DB7" w:rsidRPr="00A72DB7" w:rsidTr="006B7727">
        <w:trPr>
          <w:trHeight w:val="396"/>
        </w:trPr>
        <w:tc>
          <w:tcPr>
            <w:tcW w:w="286" w:type="dxa"/>
            <w:vMerge/>
            <w:tcBorders>
              <w:top w:val="single" w:sz="8" w:space="0" w:color="auto"/>
              <w:left w:val="single" w:sz="8"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3980" w:type="dxa"/>
            <w:vMerge/>
            <w:tcBorders>
              <w:top w:val="single" w:sz="8" w:space="0" w:color="auto"/>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840"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849"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760"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700"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700"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700"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847"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850"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864"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700"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824"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700"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760"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840" w:type="dxa"/>
            <w:vMerge/>
            <w:tcBorders>
              <w:top w:val="nil"/>
              <w:left w:val="single" w:sz="4" w:space="0" w:color="auto"/>
              <w:bottom w:val="double" w:sz="6" w:space="0" w:color="000000"/>
              <w:right w:val="single" w:sz="4"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c>
          <w:tcPr>
            <w:tcW w:w="760" w:type="dxa"/>
            <w:vMerge/>
            <w:tcBorders>
              <w:top w:val="nil"/>
              <w:left w:val="nil"/>
              <w:bottom w:val="double" w:sz="6" w:space="0" w:color="000000"/>
              <w:right w:val="single" w:sz="8" w:space="0" w:color="auto"/>
            </w:tcBorders>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p>
        </w:tc>
      </w:tr>
      <w:tr w:rsidR="00A72DB7" w:rsidRPr="00A72DB7" w:rsidTr="006B7727">
        <w:trPr>
          <w:trHeight w:val="285"/>
        </w:trPr>
        <w:tc>
          <w:tcPr>
            <w:tcW w:w="15960" w:type="dxa"/>
            <w:gridSpan w:val="17"/>
            <w:tcBorders>
              <w:top w:val="double" w:sz="6" w:space="0" w:color="auto"/>
              <w:left w:val="single" w:sz="8" w:space="0" w:color="auto"/>
              <w:bottom w:val="double" w:sz="6" w:space="0" w:color="auto"/>
              <w:right w:val="single" w:sz="8" w:space="0" w:color="000000"/>
            </w:tcBorders>
            <w:shd w:val="clear" w:color="auto" w:fill="auto"/>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financement de la Banque mondiale</w:t>
            </w:r>
          </w:p>
        </w:tc>
      </w:tr>
      <w:tr w:rsidR="00A72DB7" w:rsidRPr="00A72DB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Matériel de bureau</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r>
      <w:tr w:rsidR="00A72DB7" w:rsidRPr="00A72DB7" w:rsidTr="006B7727">
        <w:trPr>
          <w:trHeight w:val="15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Fournitures de bureau</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24" w:type="dxa"/>
            <w:tcBorders>
              <w:top w:val="nil"/>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60" w:type="dxa"/>
            <w:tcBorders>
              <w:top w:val="nil"/>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r>
      <w:tr w:rsidR="00A72DB7" w:rsidRPr="00A72DB7" w:rsidTr="006B7727">
        <w:trPr>
          <w:trHeight w:val="21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w:t>
            </w:r>
          </w:p>
        </w:tc>
        <w:tc>
          <w:tcPr>
            <w:tcW w:w="3980" w:type="dxa"/>
            <w:tcBorders>
              <w:top w:val="nil"/>
              <w:left w:val="nil"/>
              <w:bottom w:val="nil"/>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Fournitures informatiques</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24" w:type="dxa"/>
            <w:tcBorders>
              <w:top w:val="single" w:sz="4" w:space="0" w:color="auto"/>
              <w:left w:val="nil"/>
              <w:bottom w:val="nil"/>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60" w:type="dxa"/>
            <w:tcBorders>
              <w:top w:val="single" w:sz="4" w:space="0" w:color="auto"/>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Matériel de transport et de service à deux roues (moto)</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24" w:type="dxa"/>
            <w:tcBorders>
              <w:top w:val="single" w:sz="4" w:space="0" w:color="auto"/>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single" w:sz="4" w:space="0" w:color="auto"/>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60" w:type="dxa"/>
            <w:tcBorders>
              <w:top w:val="nil"/>
              <w:left w:val="single" w:sz="4"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5</w:t>
            </w:r>
          </w:p>
        </w:tc>
        <w:tc>
          <w:tcPr>
            <w:tcW w:w="3980" w:type="dxa"/>
            <w:tcBorders>
              <w:top w:val="single" w:sz="4" w:space="0" w:color="002060"/>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Impression</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r>
      <w:tr w:rsidR="00A72DB7" w:rsidRPr="00A72DB7" w:rsidTr="006B7727">
        <w:trPr>
          <w:trHeight w:val="15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6</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Documentation</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r>
      <w:tr w:rsidR="00A72DB7" w:rsidRPr="00A72DB7" w:rsidTr="006B7727">
        <w:trPr>
          <w:trHeight w:val="19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7</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publication d'avis</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1 100 000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1 100 000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8</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Carburant et lubrifiant pour véhicules administratifs</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7 500 000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7 499 880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7 499 880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120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9</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bâtiments Administratifs</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1 300 000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1 300 000</w:t>
            </w:r>
          </w:p>
        </w:tc>
      </w:tr>
      <w:tr w:rsidR="00A72DB7" w:rsidRPr="00A72DB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Produits d'entretien de bureaux</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nil"/>
              <w:right w:val="nil"/>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500 000</w:t>
            </w:r>
          </w:p>
        </w:tc>
      </w:tr>
      <w:tr w:rsidR="00A72DB7" w:rsidRPr="00A72DB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11</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Contrat d'entretien (Société de nettoyage et d'entretien de </w:t>
            </w:r>
            <w:proofErr w:type="spellStart"/>
            <w:r w:rsidRPr="00A72DB7">
              <w:rPr>
                <w:rFonts w:ascii="Arial Narrow" w:eastAsia="Times New Roman" w:hAnsi="Arial Narrow"/>
                <w:sz w:val="16"/>
                <w:szCs w:val="16"/>
                <w:lang w:eastAsia="fr-FR"/>
              </w:rPr>
              <w:t>bur</w:t>
            </w:r>
            <w:proofErr w:type="spellEnd"/>
            <w:r w:rsidRPr="00A72DB7">
              <w:rPr>
                <w:rFonts w:ascii="Arial Narrow" w:eastAsia="Times New Roman" w:hAnsi="Arial Narrow"/>
                <w:sz w:val="16"/>
                <w:szCs w:val="16"/>
                <w:lang w:eastAsia="fr-FR"/>
              </w:rPr>
              <w:t>.)</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3 200 000</w:t>
            </w:r>
          </w:p>
        </w:tc>
        <w:tc>
          <w:tcPr>
            <w:tcW w:w="849"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nil"/>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p>
        </w:tc>
        <w:tc>
          <w:tcPr>
            <w:tcW w:w="824" w:type="dxa"/>
            <w:tcBorders>
              <w:top w:val="nil"/>
              <w:left w:val="single" w:sz="4" w:space="0" w:color="auto"/>
              <w:bottom w:val="single" w:sz="4" w:space="0" w:color="002060"/>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nil"/>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p>
        </w:tc>
        <w:tc>
          <w:tcPr>
            <w:tcW w:w="760" w:type="dxa"/>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1 569 400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1 569 400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1 630 600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12</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mobilier bureau</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Entretien climatiseur </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194 936</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194 936</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405 064</w:t>
            </w:r>
          </w:p>
        </w:tc>
      </w:tr>
      <w:tr w:rsidR="00A72DB7" w:rsidRPr="00A72DB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14</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photocopieur</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250 000</w:t>
            </w:r>
          </w:p>
        </w:tc>
        <w:tc>
          <w:tcPr>
            <w:tcW w:w="849"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139 990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139 990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110 010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matériel informatique</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700 000</w:t>
            </w:r>
          </w:p>
        </w:tc>
        <w:tc>
          <w:tcPr>
            <w:tcW w:w="849"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251 517</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251 517</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448 483</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16</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gardiennage (contrat Sté de gardiennage)</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1 800 000</w:t>
            </w:r>
          </w:p>
        </w:tc>
        <w:tc>
          <w:tcPr>
            <w:tcW w:w="849"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1 028 300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1 028 300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771 700</w:t>
            </w:r>
          </w:p>
        </w:tc>
      </w:tr>
      <w:tr w:rsidR="00A72DB7" w:rsidRPr="00A72DB7" w:rsidTr="006B7727">
        <w:trPr>
          <w:trHeight w:val="19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17</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6B7727" w:rsidRDefault="00A72DB7" w:rsidP="00A72DB7">
            <w:pPr>
              <w:spacing w:after="0" w:line="240" w:lineRule="auto"/>
              <w:rPr>
                <w:rFonts w:ascii="Arial Narrow" w:eastAsia="Times New Roman" w:hAnsi="Arial Narrow"/>
                <w:sz w:val="14"/>
                <w:szCs w:val="16"/>
                <w:lang w:eastAsia="fr-FR"/>
              </w:rPr>
            </w:pPr>
            <w:r w:rsidRPr="006B7727">
              <w:rPr>
                <w:rFonts w:ascii="Arial Narrow" w:eastAsia="Times New Roman" w:hAnsi="Arial Narrow"/>
                <w:sz w:val="14"/>
                <w:szCs w:val="16"/>
                <w:lang w:eastAsia="fr-FR"/>
              </w:rPr>
              <w:t>Contrat de Société de maint</w:t>
            </w:r>
            <w:r w:rsidR="006B7727" w:rsidRPr="006B7727">
              <w:rPr>
                <w:rFonts w:ascii="Arial Narrow" w:eastAsia="Times New Roman" w:hAnsi="Arial Narrow"/>
                <w:sz w:val="14"/>
                <w:szCs w:val="16"/>
                <w:lang w:eastAsia="fr-FR"/>
              </w:rPr>
              <w:t>enan</w:t>
            </w:r>
            <w:r w:rsidRPr="006B7727">
              <w:rPr>
                <w:rFonts w:ascii="Arial Narrow" w:eastAsia="Times New Roman" w:hAnsi="Arial Narrow"/>
                <w:sz w:val="14"/>
                <w:szCs w:val="16"/>
                <w:lang w:eastAsia="fr-FR"/>
              </w:rPr>
              <w:t>ce pour la mise à jour du Site web</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944 000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944 000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56 000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18</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d'assurance automobile</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19</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l'extérieur</w:t>
            </w:r>
          </w:p>
        </w:tc>
        <w:tc>
          <w:tcPr>
            <w:tcW w:w="84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002060"/>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r>
      <w:tr w:rsidR="00A72DB7" w:rsidRPr="00A72DB7" w:rsidTr="006B7727">
        <w:trPr>
          <w:trHeight w:val="106"/>
        </w:trPr>
        <w:tc>
          <w:tcPr>
            <w:tcW w:w="286" w:type="dxa"/>
            <w:tcBorders>
              <w:top w:val="nil"/>
              <w:left w:val="single" w:sz="8" w:space="0" w:color="auto"/>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20</w:t>
            </w:r>
          </w:p>
        </w:tc>
        <w:tc>
          <w:tcPr>
            <w:tcW w:w="3980" w:type="dxa"/>
            <w:tcBorders>
              <w:top w:val="nil"/>
              <w:left w:val="nil"/>
              <w:bottom w:val="nil"/>
              <w:right w:val="single" w:sz="4" w:space="0" w:color="002060"/>
            </w:tcBorders>
            <w:shd w:val="clear" w:color="auto" w:fill="auto"/>
            <w:vAlign w:val="center"/>
            <w:hideMark/>
          </w:tcPr>
          <w:p w:rsidR="00A72DB7" w:rsidRPr="006B7727" w:rsidRDefault="00A72DB7" w:rsidP="00A72DB7">
            <w:pPr>
              <w:spacing w:after="0" w:line="240" w:lineRule="auto"/>
              <w:rPr>
                <w:rFonts w:ascii="Arial Narrow" w:eastAsia="Times New Roman" w:hAnsi="Arial Narrow"/>
                <w:sz w:val="14"/>
                <w:szCs w:val="16"/>
                <w:lang w:eastAsia="fr-FR"/>
              </w:rPr>
            </w:pPr>
            <w:r w:rsidRPr="006B7727">
              <w:rPr>
                <w:rFonts w:ascii="Arial Narrow" w:eastAsia="Times New Roman" w:hAnsi="Arial Narrow"/>
                <w:sz w:val="14"/>
                <w:szCs w:val="16"/>
                <w:lang w:eastAsia="fr-FR"/>
              </w:rPr>
              <w:t>Atelier d'auto-</w:t>
            </w:r>
            <w:proofErr w:type="spellStart"/>
            <w:r w:rsidRPr="006B7727">
              <w:rPr>
                <w:rFonts w:ascii="Arial Narrow" w:eastAsia="Times New Roman" w:hAnsi="Arial Narrow"/>
                <w:sz w:val="14"/>
                <w:szCs w:val="16"/>
                <w:lang w:eastAsia="fr-FR"/>
              </w:rPr>
              <w:t>éval</w:t>
            </w:r>
            <w:proofErr w:type="spellEnd"/>
            <w:r w:rsidRPr="006B7727">
              <w:rPr>
                <w:rFonts w:ascii="Arial Narrow" w:eastAsia="Times New Roman" w:hAnsi="Arial Narrow"/>
                <w:sz w:val="14"/>
                <w:szCs w:val="16"/>
                <w:lang w:eastAsia="fr-FR"/>
              </w:rPr>
              <w:t xml:space="preserve"> </w:t>
            </w:r>
            <w:proofErr w:type="spellStart"/>
            <w:r w:rsidRPr="006B7727">
              <w:rPr>
                <w:rFonts w:ascii="Arial Narrow" w:eastAsia="Times New Roman" w:hAnsi="Arial Narrow"/>
                <w:sz w:val="14"/>
                <w:szCs w:val="16"/>
                <w:lang w:eastAsia="fr-FR"/>
              </w:rPr>
              <w:t>anlle</w:t>
            </w:r>
            <w:proofErr w:type="spellEnd"/>
            <w:r w:rsidRPr="006B7727">
              <w:rPr>
                <w:rFonts w:ascii="Arial Narrow" w:eastAsia="Times New Roman" w:hAnsi="Arial Narrow"/>
                <w:sz w:val="14"/>
                <w:szCs w:val="16"/>
                <w:lang w:eastAsia="fr-FR"/>
              </w:rPr>
              <w:t xml:space="preserve"> de la mise en œuvre du process ITIE au Togo</w:t>
            </w:r>
          </w:p>
        </w:tc>
        <w:tc>
          <w:tcPr>
            <w:tcW w:w="84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8 100 000</w:t>
            </w:r>
          </w:p>
        </w:tc>
        <w:tc>
          <w:tcPr>
            <w:tcW w:w="849"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002060"/>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8 100 000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21</w:t>
            </w:r>
          </w:p>
        </w:tc>
        <w:tc>
          <w:tcPr>
            <w:tcW w:w="3980" w:type="dxa"/>
            <w:tcBorders>
              <w:top w:val="single" w:sz="4" w:space="0" w:color="002060"/>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Abonnement </w:t>
            </w:r>
          </w:p>
        </w:tc>
        <w:tc>
          <w:tcPr>
            <w:tcW w:w="84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400 000</w:t>
            </w:r>
          </w:p>
        </w:tc>
        <w:tc>
          <w:tcPr>
            <w:tcW w:w="849"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auto"/>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single" w:sz="4" w:space="0" w:color="auto"/>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single" w:sz="4" w:space="0" w:color="002060"/>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384 500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384 500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15 500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22</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postaux</w:t>
            </w:r>
          </w:p>
        </w:tc>
        <w:tc>
          <w:tcPr>
            <w:tcW w:w="84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200 000</w:t>
            </w:r>
          </w:p>
        </w:tc>
        <w:tc>
          <w:tcPr>
            <w:tcW w:w="849"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auto"/>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single" w:sz="4" w:space="0" w:color="auto"/>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single" w:sz="4" w:space="0" w:color="auto"/>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60 000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60 000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140 000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23</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Internet</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3 400 000</w:t>
            </w:r>
          </w:p>
        </w:tc>
        <w:tc>
          <w:tcPr>
            <w:tcW w:w="849"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auto"/>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1 319 148</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1 319 148</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2 080 852</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24</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Eaux</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849"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23 665</w:t>
            </w:r>
          </w:p>
        </w:tc>
        <w:tc>
          <w:tcPr>
            <w:tcW w:w="76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15 966</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11 269</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13 134</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8 130</w:t>
            </w:r>
          </w:p>
        </w:tc>
        <w:tc>
          <w:tcPr>
            <w:tcW w:w="847"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9 476</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14 550</w:t>
            </w:r>
          </w:p>
        </w:tc>
        <w:tc>
          <w:tcPr>
            <w:tcW w:w="864"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15 494</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2 750</w:t>
            </w:r>
          </w:p>
        </w:tc>
        <w:tc>
          <w:tcPr>
            <w:tcW w:w="824"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28 680</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22 161</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28 680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193 955</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106 045</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Electricité</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2 700 000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183 061</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221 254</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210 407</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229 888</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200 243</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240 536</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138 049</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104 532</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107 194</w:t>
            </w:r>
          </w:p>
        </w:tc>
        <w:tc>
          <w:tcPr>
            <w:tcW w:w="82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166 484</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172 413</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209 724</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2 183 785</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516 215</w:t>
            </w:r>
          </w:p>
        </w:tc>
      </w:tr>
      <w:tr w:rsidR="00A72DB7" w:rsidRPr="00A72DB7" w:rsidTr="006B7727">
        <w:trPr>
          <w:trHeight w:val="165"/>
        </w:trPr>
        <w:tc>
          <w:tcPr>
            <w:tcW w:w="286" w:type="dxa"/>
            <w:tcBorders>
              <w:top w:val="nil"/>
              <w:left w:val="single" w:sz="8" w:space="0" w:color="auto"/>
              <w:bottom w:val="nil"/>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3980" w:type="dxa"/>
            <w:tcBorders>
              <w:top w:val="nil"/>
              <w:left w:val="nil"/>
              <w:bottom w:val="nil"/>
              <w:right w:val="single" w:sz="4" w:space="0" w:color="002060"/>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1</w:t>
            </w:r>
          </w:p>
        </w:tc>
        <w:tc>
          <w:tcPr>
            <w:tcW w:w="84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45 950 000</w:t>
            </w:r>
          </w:p>
        </w:tc>
        <w:tc>
          <w:tcPr>
            <w:tcW w:w="849"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206 726</w:t>
            </w:r>
          </w:p>
        </w:tc>
        <w:tc>
          <w:tcPr>
            <w:tcW w:w="76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237 220</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221 676</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243 022</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208 373</w:t>
            </w:r>
          </w:p>
        </w:tc>
        <w:tc>
          <w:tcPr>
            <w:tcW w:w="847"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250 012</w:t>
            </w:r>
          </w:p>
        </w:tc>
        <w:tc>
          <w:tcPr>
            <w:tcW w:w="85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152 599</w:t>
            </w:r>
          </w:p>
        </w:tc>
        <w:tc>
          <w:tcPr>
            <w:tcW w:w="864"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120 026</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109 944</w:t>
            </w:r>
          </w:p>
        </w:tc>
        <w:tc>
          <w:tcPr>
            <w:tcW w:w="824"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195 164</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194 574</w:t>
            </w:r>
          </w:p>
        </w:tc>
        <w:tc>
          <w:tcPr>
            <w:tcW w:w="760" w:type="dxa"/>
            <w:tcBorders>
              <w:top w:val="nil"/>
              <w:left w:val="nil"/>
              <w:bottom w:val="nil"/>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13 630 075</w:t>
            </w:r>
          </w:p>
        </w:tc>
        <w:tc>
          <w:tcPr>
            <w:tcW w:w="84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15 769 411</w:t>
            </w:r>
          </w:p>
        </w:tc>
        <w:tc>
          <w:tcPr>
            <w:tcW w:w="760" w:type="dxa"/>
            <w:tcBorders>
              <w:top w:val="nil"/>
              <w:left w:val="nil"/>
              <w:bottom w:val="nil"/>
              <w:right w:val="single" w:sz="8" w:space="0" w:color="auto"/>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30 180 589</w:t>
            </w:r>
          </w:p>
        </w:tc>
      </w:tr>
      <w:tr w:rsidR="00A72DB7" w:rsidRPr="00A72DB7" w:rsidTr="006B7727">
        <w:trPr>
          <w:trHeight w:val="270"/>
        </w:trPr>
        <w:tc>
          <w:tcPr>
            <w:tcW w:w="15960" w:type="dxa"/>
            <w:gridSpan w:val="17"/>
            <w:tcBorders>
              <w:top w:val="double" w:sz="6" w:space="0" w:color="auto"/>
              <w:left w:val="single" w:sz="8" w:space="0" w:color="auto"/>
              <w:bottom w:val="double" w:sz="6" w:space="0" w:color="auto"/>
              <w:right w:val="single" w:sz="8" w:space="0" w:color="000000"/>
            </w:tcBorders>
            <w:shd w:val="clear" w:color="auto" w:fill="auto"/>
            <w:vAlign w:val="center"/>
            <w:hideMark/>
          </w:tcPr>
          <w:p w:rsidR="00A72DB7" w:rsidRPr="00A72DB7" w:rsidRDefault="00A72DB7" w:rsidP="00A72DB7">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subventions et transferts de l'Etat</w:t>
            </w:r>
          </w:p>
        </w:tc>
      </w:tr>
      <w:tr w:rsidR="00A72DB7" w:rsidRPr="00A72DB7" w:rsidTr="006B7727">
        <w:trPr>
          <w:trHeight w:val="21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26</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proofErr w:type="spellStart"/>
            <w:r w:rsidRPr="00A72DB7">
              <w:rPr>
                <w:rFonts w:ascii="Arial Narrow" w:eastAsia="Times New Roman" w:hAnsi="Arial Narrow"/>
                <w:sz w:val="16"/>
                <w:szCs w:val="16"/>
                <w:lang w:eastAsia="fr-FR"/>
              </w:rPr>
              <w:t>Entretrien</w:t>
            </w:r>
            <w:proofErr w:type="spellEnd"/>
            <w:r w:rsidRPr="00A72DB7">
              <w:rPr>
                <w:rFonts w:ascii="Arial Narrow" w:eastAsia="Times New Roman" w:hAnsi="Arial Narrow"/>
                <w:sz w:val="16"/>
                <w:szCs w:val="16"/>
                <w:lang w:eastAsia="fr-FR"/>
              </w:rPr>
              <w:t xml:space="preserve"> et réparation du matériel de transport</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4 000 000</w:t>
            </w:r>
          </w:p>
        </w:tc>
        <w:tc>
          <w:tcPr>
            <w:tcW w:w="849" w:type="dxa"/>
            <w:tcBorders>
              <w:top w:val="nil"/>
              <w:left w:val="nil"/>
              <w:bottom w:val="single" w:sz="4" w:space="0" w:color="002060"/>
              <w:right w:val="single" w:sz="4" w:space="0" w:color="auto"/>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2 088 810</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1 071 070</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93 110</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110 260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3 363 250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636 750</w:t>
            </w:r>
          </w:p>
        </w:tc>
      </w:tr>
      <w:tr w:rsidR="00A72DB7" w:rsidRPr="00A72DB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27</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Téléphone</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2 400 000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2 220 000</w:t>
            </w:r>
          </w:p>
        </w:tc>
        <w:tc>
          <w:tcPr>
            <w:tcW w:w="76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2 220 000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180 000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28</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l'extérieur</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10 000 000</w:t>
            </w:r>
          </w:p>
        </w:tc>
        <w:tc>
          <w:tcPr>
            <w:tcW w:w="849"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2 890 000</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2 240 000</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1 016 000</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6 146 000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3 854 000</w:t>
            </w:r>
          </w:p>
        </w:tc>
      </w:tr>
      <w:tr w:rsidR="00A72DB7" w:rsidRPr="00A72DB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29</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l'intérieur</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849"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r>
      <w:tr w:rsidR="00A72DB7" w:rsidRPr="00A72DB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w:t>
            </w:r>
          </w:p>
        </w:tc>
        <w:tc>
          <w:tcPr>
            <w:tcW w:w="3980" w:type="dxa"/>
            <w:tcBorders>
              <w:top w:val="nil"/>
              <w:left w:val="nil"/>
              <w:bottom w:val="single" w:sz="4" w:space="0" w:color="002060"/>
              <w:right w:val="single" w:sz="4" w:space="0" w:color="002060"/>
            </w:tcBorders>
            <w:shd w:val="clear" w:color="000000" w:fill="FFFFFF"/>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location de bureaux (contrat de bail d'immeuble)</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7 500 000</w:t>
            </w:r>
          </w:p>
        </w:tc>
        <w:tc>
          <w:tcPr>
            <w:tcW w:w="849"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7 416 000</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7 416 000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84 000</w:t>
            </w:r>
          </w:p>
        </w:tc>
      </w:tr>
      <w:tr w:rsidR="00A72DB7" w:rsidRPr="00A72DB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31</w:t>
            </w:r>
          </w:p>
        </w:tc>
        <w:tc>
          <w:tcPr>
            <w:tcW w:w="3980" w:type="dxa"/>
            <w:tcBorders>
              <w:top w:val="nil"/>
              <w:left w:val="nil"/>
              <w:bottom w:val="single" w:sz="4" w:space="0" w:color="002060"/>
              <w:right w:val="single" w:sz="4" w:space="0" w:color="002060"/>
            </w:tcBorders>
            <w:shd w:val="clear" w:color="000000" w:fill="FFFFFF"/>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Appui au SI de l'ITIE </w:t>
            </w:r>
            <w:proofErr w:type="spellStart"/>
            <w:r w:rsidRPr="00A72DB7">
              <w:rPr>
                <w:rFonts w:ascii="Arial Narrow" w:eastAsia="Times New Roman" w:hAnsi="Arial Narrow"/>
                <w:sz w:val="16"/>
                <w:szCs w:val="16"/>
                <w:lang w:eastAsia="fr-FR"/>
              </w:rPr>
              <w:t>pr</w:t>
            </w:r>
            <w:proofErr w:type="spellEnd"/>
            <w:r w:rsidRPr="00A72DB7">
              <w:rPr>
                <w:rFonts w:ascii="Arial Narrow" w:eastAsia="Times New Roman" w:hAnsi="Arial Narrow"/>
                <w:sz w:val="16"/>
                <w:szCs w:val="16"/>
                <w:lang w:eastAsia="fr-FR"/>
              </w:rPr>
              <w:t xml:space="preserve"> le processus de validation </w:t>
            </w:r>
            <w:proofErr w:type="spellStart"/>
            <w:r w:rsidRPr="00A72DB7">
              <w:rPr>
                <w:rFonts w:ascii="Arial Narrow" w:eastAsia="Times New Roman" w:hAnsi="Arial Narrow"/>
                <w:sz w:val="16"/>
                <w:szCs w:val="16"/>
                <w:lang w:eastAsia="fr-FR"/>
              </w:rPr>
              <w:t>ds</w:t>
            </w:r>
            <w:proofErr w:type="spellEnd"/>
            <w:r w:rsidRPr="00A72DB7">
              <w:rPr>
                <w:rFonts w:ascii="Arial Narrow" w:eastAsia="Times New Roman" w:hAnsi="Arial Narrow"/>
                <w:sz w:val="16"/>
                <w:szCs w:val="16"/>
                <w:lang w:eastAsia="fr-FR"/>
              </w:rPr>
              <w:t xml:space="preserve"> les pays</w:t>
            </w:r>
          </w:p>
        </w:tc>
        <w:tc>
          <w:tcPr>
            <w:tcW w:w="84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6 000 000</w:t>
            </w:r>
          </w:p>
        </w:tc>
        <w:tc>
          <w:tcPr>
            <w:tcW w:w="849" w:type="dxa"/>
            <w:tcBorders>
              <w:top w:val="nil"/>
              <w:left w:val="nil"/>
              <w:bottom w:val="nil"/>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6 000 000</w:t>
            </w:r>
          </w:p>
        </w:tc>
        <w:tc>
          <w:tcPr>
            <w:tcW w:w="700" w:type="dxa"/>
            <w:tcBorders>
              <w:top w:val="nil"/>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p>
        </w:tc>
        <w:tc>
          <w:tcPr>
            <w:tcW w:w="700" w:type="dxa"/>
            <w:tcBorders>
              <w:top w:val="nil"/>
              <w:left w:val="single" w:sz="4" w:space="0" w:color="auto"/>
              <w:bottom w:val="single" w:sz="4" w:space="0" w:color="002060"/>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single" w:sz="4" w:space="0" w:color="auto"/>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6 000 000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r>
      <w:tr w:rsidR="00A72DB7" w:rsidRPr="00A72DB7" w:rsidTr="006B7727">
        <w:trPr>
          <w:trHeight w:val="21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32</w:t>
            </w:r>
          </w:p>
        </w:tc>
        <w:tc>
          <w:tcPr>
            <w:tcW w:w="3980" w:type="dxa"/>
            <w:tcBorders>
              <w:top w:val="nil"/>
              <w:left w:val="nil"/>
              <w:bottom w:val="single" w:sz="4" w:space="0" w:color="002060"/>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Frais d'organisation et de tenue des réunions du Comité de </w:t>
            </w:r>
            <w:proofErr w:type="spellStart"/>
            <w:r w:rsidRPr="00A72DB7">
              <w:rPr>
                <w:rFonts w:ascii="Arial Narrow" w:eastAsia="Times New Roman" w:hAnsi="Arial Narrow"/>
                <w:sz w:val="16"/>
                <w:szCs w:val="16"/>
                <w:lang w:eastAsia="fr-FR"/>
              </w:rPr>
              <w:t>Pil</w:t>
            </w:r>
            <w:proofErr w:type="spellEnd"/>
          </w:p>
        </w:tc>
        <w:tc>
          <w:tcPr>
            <w:tcW w:w="840" w:type="dxa"/>
            <w:tcBorders>
              <w:top w:val="single" w:sz="4" w:space="0" w:color="002060"/>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c>
          <w:tcPr>
            <w:tcW w:w="849" w:type="dxa"/>
            <w:tcBorders>
              <w:top w:val="single" w:sz="4" w:space="0" w:color="002060"/>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002060"/>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single" w:sz="4" w:space="0" w:color="002060"/>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2 280 000</w:t>
            </w:r>
          </w:p>
        </w:tc>
        <w:tc>
          <w:tcPr>
            <w:tcW w:w="864" w:type="dxa"/>
            <w:tcBorders>
              <w:top w:val="single" w:sz="4" w:space="0" w:color="002060"/>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single" w:sz="4" w:space="0" w:color="auto"/>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auto"/>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2 280 000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4 560 000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440 000</w:t>
            </w:r>
          </w:p>
        </w:tc>
      </w:tr>
      <w:tr w:rsidR="00A72DB7" w:rsidRPr="00A72DB7" w:rsidTr="006B7727">
        <w:trPr>
          <w:trHeight w:val="180"/>
        </w:trPr>
        <w:tc>
          <w:tcPr>
            <w:tcW w:w="286" w:type="dxa"/>
            <w:tcBorders>
              <w:top w:val="nil"/>
              <w:left w:val="single" w:sz="8" w:space="0" w:color="auto"/>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33</w:t>
            </w:r>
          </w:p>
        </w:tc>
        <w:tc>
          <w:tcPr>
            <w:tcW w:w="3980" w:type="dxa"/>
            <w:tcBorders>
              <w:top w:val="nil"/>
              <w:left w:val="nil"/>
              <w:bottom w:val="single" w:sz="4" w:space="0" w:color="auto"/>
              <w:right w:val="single" w:sz="4" w:space="0" w:color="auto"/>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d'élaboration du rapport ITIE 2016</w:t>
            </w:r>
          </w:p>
        </w:tc>
        <w:tc>
          <w:tcPr>
            <w:tcW w:w="84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45 000 000</w:t>
            </w:r>
          </w:p>
        </w:tc>
        <w:tc>
          <w:tcPr>
            <w:tcW w:w="849"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43 559 188</w:t>
            </w:r>
          </w:p>
        </w:tc>
        <w:tc>
          <w:tcPr>
            <w:tcW w:w="700" w:type="dxa"/>
            <w:tcBorders>
              <w:top w:val="nil"/>
              <w:left w:val="nil"/>
              <w:bottom w:val="single" w:sz="4" w:space="0" w:color="auto"/>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auto"/>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43 559 188</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1 440 812</w:t>
            </w:r>
          </w:p>
        </w:tc>
      </w:tr>
      <w:tr w:rsidR="00A72DB7" w:rsidRPr="00A72DB7" w:rsidTr="006B7727">
        <w:trPr>
          <w:trHeight w:val="165"/>
        </w:trPr>
        <w:tc>
          <w:tcPr>
            <w:tcW w:w="286" w:type="dxa"/>
            <w:tcBorders>
              <w:top w:val="nil"/>
              <w:left w:val="single" w:sz="8" w:space="0" w:color="auto"/>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34</w:t>
            </w:r>
          </w:p>
        </w:tc>
        <w:tc>
          <w:tcPr>
            <w:tcW w:w="3980" w:type="dxa"/>
            <w:tcBorders>
              <w:top w:val="nil"/>
              <w:left w:val="nil"/>
              <w:bottom w:val="single" w:sz="4" w:space="0" w:color="auto"/>
              <w:right w:val="nil"/>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Frais d'élaboration du rapport ITIE 2017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9"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auto"/>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r>
      <w:tr w:rsidR="00A72DB7" w:rsidRPr="00A72DB7" w:rsidTr="006B7727">
        <w:trPr>
          <w:trHeight w:val="180"/>
        </w:trPr>
        <w:tc>
          <w:tcPr>
            <w:tcW w:w="286" w:type="dxa"/>
            <w:tcBorders>
              <w:top w:val="single" w:sz="4" w:space="0" w:color="002060"/>
              <w:left w:val="single" w:sz="8" w:space="0" w:color="auto"/>
              <w:bottom w:val="nil"/>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35</w:t>
            </w:r>
          </w:p>
        </w:tc>
        <w:tc>
          <w:tcPr>
            <w:tcW w:w="3980" w:type="dxa"/>
            <w:tcBorders>
              <w:top w:val="single" w:sz="4" w:space="0" w:color="002060"/>
              <w:left w:val="nil"/>
              <w:bottom w:val="nil"/>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Indemnités allouées au personnel du Secrétariat Technique </w:t>
            </w:r>
          </w:p>
        </w:tc>
        <w:tc>
          <w:tcPr>
            <w:tcW w:w="840" w:type="dxa"/>
            <w:tcBorders>
              <w:top w:val="single" w:sz="4" w:space="0" w:color="002060"/>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37 740 000</w:t>
            </w:r>
          </w:p>
        </w:tc>
        <w:tc>
          <w:tcPr>
            <w:tcW w:w="849" w:type="dxa"/>
            <w:tcBorders>
              <w:top w:val="single" w:sz="4" w:space="0" w:color="002060"/>
              <w:left w:val="single" w:sz="4" w:space="0" w:color="002060"/>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2 875 000</w:t>
            </w:r>
          </w:p>
        </w:tc>
        <w:tc>
          <w:tcPr>
            <w:tcW w:w="76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2 875 000</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2 525 000</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2 525 000</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2 525 000</w:t>
            </w:r>
          </w:p>
        </w:tc>
        <w:tc>
          <w:tcPr>
            <w:tcW w:w="847"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2 525 000</w:t>
            </w:r>
          </w:p>
        </w:tc>
        <w:tc>
          <w:tcPr>
            <w:tcW w:w="85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3 694 112</w:t>
            </w:r>
          </w:p>
        </w:tc>
        <w:tc>
          <w:tcPr>
            <w:tcW w:w="864"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2 692 016</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2 692 016</w:t>
            </w:r>
          </w:p>
        </w:tc>
        <w:tc>
          <w:tcPr>
            <w:tcW w:w="824"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2 692 016</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2 692 016</w:t>
            </w:r>
          </w:p>
        </w:tc>
        <w:tc>
          <w:tcPr>
            <w:tcW w:w="76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2 692 016</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33 004 192</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4 735 808</w:t>
            </w:r>
          </w:p>
        </w:tc>
      </w:tr>
      <w:tr w:rsidR="00A72DB7" w:rsidRPr="00A72DB7" w:rsidTr="006B7727">
        <w:trPr>
          <w:trHeight w:val="180"/>
        </w:trPr>
        <w:tc>
          <w:tcPr>
            <w:tcW w:w="286" w:type="dxa"/>
            <w:tcBorders>
              <w:top w:val="single" w:sz="4" w:space="0" w:color="002060"/>
              <w:left w:val="single" w:sz="8" w:space="0" w:color="auto"/>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36</w:t>
            </w:r>
          </w:p>
        </w:tc>
        <w:tc>
          <w:tcPr>
            <w:tcW w:w="3980" w:type="dxa"/>
            <w:tcBorders>
              <w:top w:val="single" w:sz="4" w:space="0" w:color="002060"/>
              <w:left w:val="nil"/>
              <w:bottom w:val="nil"/>
              <w:right w:val="single" w:sz="4" w:space="0" w:color="002060"/>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Dépenses diverses liées au fonctionnement du Secrétariat technique</w:t>
            </w:r>
          </w:p>
        </w:tc>
        <w:tc>
          <w:tcPr>
            <w:tcW w:w="840" w:type="dxa"/>
            <w:tcBorders>
              <w:top w:val="single" w:sz="4" w:space="0" w:color="002060"/>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849" w:type="dxa"/>
            <w:tcBorders>
              <w:top w:val="single" w:sz="4" w:space="0" w:color="auto"/>
              <w:left w:val="single" w:sz="4" w:space="0" w:color="auto"/>
              <w:bottom w:val="nil"/>
              <w:right w:val="single" w:sz="4" w:space="0" w:color="auto"/>
            </w:tcBorders>
            <w:shd w:val="clear" w:color="auto" w:fill="auto"/>
            <w:vAlign w:val="center"/>
            <w:hideMark/>
          </w:tcPr>
          <w:p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002060"/>
              <w:left w:val="nil"/>
              <w:bottom w:val="single" w:sz="4"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single" w:sz="4" w:space="0" w:color="002060"/>
              <w:left w:val="nil"/>
              <w:bottom w:val="single" w:sz="4" w:space="0" w:color="002060"/>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25 000</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25 000</w:t>
            </w:r>
          </w:p>
        </w:tc>
        <w:tc>
          <w:tcPr>
            <w:tcW w:w="760" w:type="dxa"/>
            <w:tcBorders>
              <w:top w:val="nil"/>
              <w:left w:val="nil"/>
              <w:bottom w:val="single" w:sz="4" w:space="0" w:color="auto"/>
              <w:right w:val="single" w:sz="8" w:space="0" w:color="auto"/>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975 000</w:t>
            </w:r>
          </w:p>
        </w:tc>
      </w:tr>
      <w:tr w:rsidR="00A72DB7" w:rsidRPr="00A72DB7" w:rsidTr="006B7727">
        <w:trPr>
          <w:trHeight w:val="195"/>
        </w:trPr>
        <w:tc>
          <w:tcPr>
            <w:tcW w:w="286" w:type="dxa"/>
            <w:tcBorders>
              <w:top w:val="nil"/>
              <w:left w:val="single" w:sz="8" w:space="0" w:color="auto"/>
              <w:bottom w:val="single" w:sz="8"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3980" w:type="dxa"/>
            <w:tcBorders>
              <w:top w:val="single" w:sz="4" w:space="0" w:color="002060"/>
              <w:left w:val="nil"/>
              <w:bottom w:val="nil"/>
              <w:right w:val="single" w:sz="4" w:space="0" w:color="002060"/>
            </w:tcBorders>
            <w:shd w:val="clear" w:color="auto" w:fill="auto"/>
            <w:vAlign w:val="center"/>
            <w:hideMark/>
          </w:tcPr>
          <w:p w:rsidR="00A72DB7" w:rsidRPr="00A72DB7" w:rsidRDefault="00A72DB7" w:rsidP="00A72DB7">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2</w:t>
            </w:r>
          </w:p>
        </w:tc>
        <w:tc>
          <w:tcPr>
            <w:tcW w:w="840" w:type="dxa"/>
            <w:tcBorders>
              <w:top w:val="single" w:sz="4" w:space="0" w:color="002060"/>
              <w:left w:val="nil"/>
              <w:bottom w:val="nil"/>
              <w:right w:val="nil"/>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120 640 000</w:t>
            </w:r>
          </w:p>
        </w:tc>
        <w:tc>
          <w:tcPr>
            <w:tcW w:w="849" w:type="dxa"/>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8 398 452</w:t>
            </w:r>
          </w:p>
        </w:tc>
        <w:tc>
          <w:tcPr>
            <w:tcW w:w="76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10 765 440</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2 968 352</w:t>
            </w:r>
          </w:p>
        </w:tc>
        <w:tc>
          <w:tcPr>
            <w:tcW w:w="700" w:type="dxa"/>
            <w:tcBorders>
              <w:top w:val="nil"/>
              <w:left w:val="nil"/>
              <w:bottom w:val="single" w:sz="4" w:space="0" w:color="002060"/>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5 099 854</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2 941 746</w:t>
            </w:r>
          </w:p>
        </w:tc>
        <w:tc>
          <w:tcPr>
            <w:tcW w:w="847"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5 265 024</w:t>
            </w:r>
          </w:p>
        </w:tc>
        <w:tc>
          <w:tcPr>
            <w:tcW w:w="850" w:type="dxa"/>
            <w:tcBorders>
              <w:top w:val="nil"/>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6 279 310</w:t>
            </w:r>
          </w:p>
        </w:tc>
        <w:tc>
          <w:tcPr>
            <w:tcW w:w="864"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8 932 068</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2 911 904</w:t>
            </w:r>
          </w:p>
        </w:tc>
        <w:tc>
          <w:tcPr>
            <w:tcW w:w="824"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48 728 602</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3 174 274</w:t>
            </w:r>
          </w:p>
        </w:tc>
        <w:tc>
          <w:tcPr>
            <w:tcW w:w="760" w:type="dxa"/>
            <w:tcBorders>
              <w:top w:val="single" w:sz="4" w:space="0" w:color="002060"/>
              <w:left w:val="nil"/>
              <w:bottom w:val="single" w:sz="4" w:space="0" w:color="002060"/>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23 103 210</w:t>
            </w:r>
          </w:p>
        </w:tc>
        <w:tc>
          <w:tcPr>
            <w:tcW w:w="840" w:type="dxa"/>
            <w:tcBorders>
              <w:top w:val="nil"/>
              <w:left w:val="nil"/>
              <w:bottom w:val="single" w:sz="4" w:space="0" w:color="002060"/>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106 293 630</w:t>
            </w:r>
          </w:p>
        </w:tc>
        <w:tc>
          <w:tcPr>
            <w:tcW w:w="760" w:type="dxa"/>
            <w:tcBorders>
              <w:top w:val="single" w:sz="4" w:space="0" w:color="002060"/>
              <w:left w:val="nil"/>
              <w:bottom w:val="single" w:sz="4" w:space="0" w:color="002060"/>
              <w:right w:val="single" w:sz="8" w:space="0" w:color="auto"/>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14 346 370</w:t>
            </w:r>
          </w:p>
        </w:tc>
      </w:tr>
      <w:tr w:rsidR="00A72DB7" w:rsidRPr="00A72DB7" w:rsidTr="006B7727">
        <w:trPr>
          <w:trHeight w:val="240"/>
        </w:trPr>
        <w:tc>
          <w:tcPr>
            <w:tcW w:w="4266" w:type="dxa"/>
            <w:gridSpan w:val="2"/>
            <w:tcBorders>
              <w:top w:val="single" w:sz="8" w:space="0" w:color="auto"/>
              <w:left w:val="single" w:sz="8" w:space="0" w:color="auto"/>
              <w:bottom w:val="single" w:sz="8" w:space="0" w:color="auto"/>
              <w:right w:val="single" w:sz="4" w:space="0" w:color="002060"/>
            </w:tcBorders>
            <w:shd w:val="clear" w:color="auto" w:fill="auto"/>
            <w:noWrap/>
            <w:vAlign w:val="center"/>
            <w:hideMark/>
          </w:tcPr>
          <w:p w:rsidR="00A72DB7" w:rsidRPr="00A72DB7" w:rsidRDefault="00A72DB7" w:rsidP="00A72DB7">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GENERAL</w:t>
            </w:r>
          </w:p>
        </w:tc>
        <w:tc>
          <w:tcPr>
            <w:tcW w:w="840"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166 590 000</w:t>
            </w:r>
          </w:p>
        </w:tc>
        <w:tc>
          <w:tcPr>
            <w:tcW w:w="849"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8 605 178</w:t>
            </w:r>
          </w:p>
        </w:tc>
        <w:tc>
          <w:tcPr>
            <w:tcW w:w="760"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11 002 660</w:t>
            </w:r>
          </w:p>
        </w:tc>
        <w:tc>
          <w:tcPr>
            <w:tcW w:w="700"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3 190 028</w:t>
            </w:r>
          </w:p>
        </w:tc>
        <w:tc>
          <w:tcPr>
            <w:tcW w:w="700"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5 342 876</w:t>
            </w:r>
          </w:p>
        </w:tc>
        <w:tc>
          <w:tcPr>
            <w:tcW w:w="700"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3 150 119</w:t>
            </w:r>
          </w:p>
        </w:tc>
        <w:tc>
          <w:tcPr>
            <w:tcW w:w="847"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5 515 036</w:t>
            </w:r>
          </w:p>
        </w:tc>
        <w:tc>
          <w:tcPr>
            <w:tcW w:w="850"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6 431 909</w:t>
            </w:r>
          </w:p>
        </w:tc>
        <w:tc>
          <w:tcPr>
            <w:tcW w:w="864"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9 052 094</w:t>
            </w:r>
          </w:p>
        </w:tc>
        <w:tc>
          <w:tcPr>
            <w:tcW w:w="700"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3 021 848</w:t>
            </w:r>
          </w:p>
        </w:tc>
        <w:tc>
          <w:tcPr>
            <w:tcW w:w="824"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48 923 766</w:t>
            </w:r>
          </w:p>
        </w:tc>
        <w:tc>
          <w:tcPr>
            <w:tcW w:w="700"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3 368 848</w:t>
            </w:r>
          </w:p>
        </w:tc>
        <w:tc>
          <w:tcPr>
            <w:tcW w:w="760"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36 733 285</w:t>
            </w:r>
          </w:p>
        </w:tc>
        <w:tc>
          <w:tcPr>
            <w:tcW w:w="840" w:type="dxa"/>
            <w:tcBorders>
              <w:top w:val="single" w:sz="8" w:space="0" w:color="auto"/>
              <w:left w:val="nil"/>
              <w:bottom w:val="single" w:sz="8" w:space="0" w:color="auto"/>
              <w:right w:val="single" w:sz="4" w:space="0" w:color="002060"/>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122 063 041</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44 526 959</w:t>
            </w:r>
          </w:p>
        </w:tc>
      </w:tr>
    </w:tbl>
    <w:p w:rsidR="00DA3894" w:rsidRDefault="00DA3894" w:rsidP="00AA05A8">
      <w:pPr>
        <w:jc w:val="both"/>
        <w:rPr>
          <w:rFonts w:ascii="Times New Roman" w:hAnsi="Times New Roman"/>
          <w:sz w:val="24"/>
          <w:szCs w:val="28"/>
        </w:rPr>
      </w:pPr>
    </w:p>
    <w:p w:rsidR="00FC5CAC" w:rsidRPr="00FC5CAC" w:rsidRDefault="00FC5CAC" w:rsidP="00D769F6">
      <w:pPr>
        <w:pStyle w:val="Paragraphedeliste"/>
        <w:numPr>
          <w:ilvl w:val="0"/>
          <w:numId w:val="34"/>
        </w:numPr>
        <w:jc w:val="both"/>
        <w:rPr>
          <w:rFonts w:ascii="Times New Roman" w:hAnsi="Times New Roman"/>
          <w:b/>
          <w:sz w:val="24"/>
          <w:szCs w:val="28"/>
        </w:rPr>
      </w:pPr>
      <w:r w:rsidRPr="00FC5CAC">
        <w:rPr>
          <w:rFonts w:ascii="Times New Roman" w:hAnsi="Times New Roman"/>
          <w:b/>
          <w:sz w:val="24"/>
          <w:szCs w:val="28"/>
        </w:rPr>
        <w:t>Calendrier des activités</w:t>
      </w:r>
    </w:p>
    <w:p w:rsidR="00FC5CAC" w:rsidRDefault="00FC5CAC" w:rsidP="00AA05A8">
      <w:pPr>
        <w:jc w:val="both"/>
        <w:rPr>
          <w:rFonts w:ascii="Times New Roman" w:hAnsi="Times New Roman"/>
          <w:sz w:val="24"/>
          <w:szCs w:val="28"/>
        </w:rPr>
      </w:pPr>
      <w:r>
        <w:rPr>
          <w:rFonts w:ascii="Times New Roman" w:hAnsi="Times New Roman"/>
          <w:sz w:val="24"/>
          <w:szCs w:val="28"/>
        </w:rPr>
        <w:t>Le tableau 3 ci-dessous présente, de façon agrégée et dans les limites mensuelles, le déroulement des activités prévues dans le plan d’actions 2019.</w:t>
      </w:r>
    </w:p>
    <w:tbl>
      <w:tblPr>
        <w:tblW w:w="15180" w:type="dxa"/>
        <w:tblInd w:w="55" w:type="dxa"/>
        <w:tblCellMar>
          <w:left w:w="70" w:type="dxa"/>
          <w:right w:w="70" w:type="dxa"/>
        </w:tblCellMar>
        <w:tblLook w:val="04A0" w:firstRow="1" w:lastRow="0" w:firstColumn="1" w:lastColumn="0" w:noHBand="0" w:noVBand="1"/>
      </w:tblPr>
      <w:tblGrid>
        <w:gridCol w:w="360"/>
        <w:gridCol w:w="6020"/>
        <w:gridCol w:w="940"/>
        <w:gridCol w:w="580"/>
        <w:gridCol w:w="600"/>
        <w:gridCol w:w="640"/>
        <w:gridCol w:w="680"/>
        <w:gridCol w:w="680"/>
        <w:gridCol w:w="640"/>
        <w:gridCol w:w="660"/>
        <w:gridCol w:w="640"/>
        <w:gridCol w:w="700"/>
        <w:gridCol w:w="680"/>
        <w:gridCol w:w="660"/>
        <w:gridCol w:w="700"/>
      </w:tblGrid>
      <w:tr w:rsidR="00FC5CAC" w:rsidRPr="00A72DB7" w:rsidTr="00237D91">
        <w:trPr>
          <w:trHeight w:val="360"/>
        </w:trPr>
        <w:tc>
          <w:tcPr>
            <w:tcW w:w="15180" w:type="dxa"/>
            <w:gridSpan w:val="15"/>
            <w:tcBorders>
              <w:top w:val="nil"/>
              <w:left w:val="nil"/>
              <w:bottom w:val="single" w:sz="8" w:space="0" w:color="auto"/>
              <w:right w:val="nil"/>
            </w:tcBorders>
            <w:shd w:val="clear" w:color="auto" w:fill="auto"/>
            <w:noWrap/>
            <w:vAlign w:val="center"/>
            <w:hideMark/>
          </w:tcPr>
          <w:p w:rsidR="00FC5CAC" w:rsidRDefault="00FC5CAC" w:rsidP="00237D91">
            <w:pPr>
              <w:spacing w:after="0" w:line="240" w:lineRule="auto"/>
              <w:jc w:val="center"/>
              <w:rPr>
                <w:rFonts w:ascii="Arial Narrow" w:eastAsia="Times New Roman" w:hAnsi="Arial Narrow"/>
                <w:b/>
                <w:bCs/>
                <w:sz w:val="24"/>
                <w:szCs w:val="24"/>
                <w:lang w:eastAsia="fr-FR"/>
              </w:rPr>
            </w:pPr>
            <w:r w:rsidRPr="000F3FA6">
              <w:rPr>
                <w:rFonts w:ascii="Arial Narrow" w:eastAsia="Times New Roman" w:hAnsi="Arial Narrow"/>
                <w:b/>
                <w:bCs/>
                <w:sz w:val="24"/>
                <w:szCs w:val="24"/>
                <w:lang w:eastAsia="fr-FR"/>
              </w:rPr>
              <w:t>Calendrier des activités ITIE-Togo en 2019</w:t>
            </w:r>
          </w:p>
          <w:p w:rsidR="004B31F3" w:rsidRPr="000F3FA6" w:rsidRDefault="004B31F3" w:rsidP="00237D91">
            <w:pPr>
              <w:spacing w:after="0" w:line="240" w:lineRule="auto"/>
              <w:jc w:val="center"/>
              <w:rPr>
                <w:rFonts w:ascii="Arial Narrow" w:eastAsia="Times New Roman" w:hAnsi="Arial Narrow"/>
                <w:b/>
                <w:bCs/>
                <w:sz w:val="24"/>
                <w:szCs w:val="24"/>
                <w:lang w:eastAsia="fr-FR"/>
              </w:rPr>
            </w:pPr>
          </w:p>
        </w:tc>
      </w:tr>
      <w:tr w:rsidR="00FC5CAC" w:rsidRPr="00A72DB7" w:rsidTr="00291FC6">
        <w:trPr>
          <w:trHeight w:val="509"/>
        </w:trPr>
        <w:tc>
          <w:tcPr>
            <w:tcW w:w="36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xml:space="preserve">N° </w:t>
            </w:r>
          </w:p>
        </w:tc>
        <w:tc>
          <w:tcPr>
            <w:tcW w:w="602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xml:space="preserve">Montant prévisionnel (francs CFA)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proofErr w:type="spellStart"/>
            <w:r w:rsidRPr="00A72DB7">
              <w:rPr>
                <w:rFonts w:ascii="Arial Narrow" w:eastAsia="Times New Roman" w:hAnsi="Arial Narrow"/>
                <w:b/>
                <w:bCs/>
                <w:sz w:val="14"/>
                <w:szCs w:val="14"/>
                <w:lang w:eastAsia="fr-FR"/>
              </w:rPr>
              <w:t>janv</w:t>
            </w:r>
            <w:proofErr w:type="spellEnd"/>
          </w:p>
        </w:tc>
        <w:tc>
          <w:tcPr>
            <w:tcW w:w="60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proofErr w:type="spellStart"/>
            <w:r w:rsidRPr="00A72DB7">
              <w:rPr>
                <w:rFonts w:ascii="Arial Narrow" w:eastAsia="Times New Roman" w:hAnsi="Arial Narrow"/>
                <w:b/>
                <w:bCs/>
                <w:sz w:val="14"/>
                <w:szCs w:val="14"/>
                <w:lang w:eastAsia="fr-FR"/>
              </w:rPr>
              <w:t>fév</w:t>
            </w:r>
            <w:proofErr w:type="spellEnd"/>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mars</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avril</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mai</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juin</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juillet</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août</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sept</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proofErr w:type="spellStart"/>
            <w:r w:rsidRPr="00A72DB7">
              <w:rPr>
                <w:rFonts w:ascii="Arial Narrow" w:eastAsia="Times New Roman" w:hAnsi="Arial Narrow"/>
                <w:b/>
                <w:bCs/>
                <w:sz w:val="14"/>
                <w:szCs w:val="14"/>
                <w:lang w:eastAsia="fr-FR"/>
              </w:rPr>
              <w:t>oct</w:t>
            </w:r>
            <w:proofErr w:type="spellEnd"/>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proofErr w:type="spellStart"/>
            <w:r w:rsidRPr="00A72DB7">
              <w:rPr>
                <w:rFonts w:ascii="Arial Narrow" w:eastAsia="Times New Roman" w:hAnsi="Arial Narrow"/>
                <w:b/>
                <w:bCs/>
                <w:sz w:val="14"/>
                <w:szCs w:val="14"/>
                <w:lang w:eastAsia="fr-FR"/>
              </w:rPr>
              <w:t>nov</w:t>
            </w:r>
            <w:proofErr w:type="spellEnd"/>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proofErr w:type="spellStart"/>
            <w:r w:rsidRPr="00A72DB7">
              <w:rPr>
                <w:rFonts w:ascii="Arial Narrow" w:eastAsia="Times New Roman" w:hAnsi="Arial Narrow"/>
                <w:b/>
                <w:bCs/>
                <w:sz w:val="14"/>
                <w:szCs w:val="14"/>
                <w:lang w:eastAsia="fr-FR"/>
              </w:rPr>
              <w:t>déc</w:t>
            </w:r>
            <w:proofErr w:type="spellEnd"/>
          </w:p>
        </w:tc>
      </w:tr>
      <w:tr w:rsidR="00FC5CAC" w:rsidRPr="00A72DB7" w:rsidTr="00291FC6">
        <w:trPr>
          <w:trHeight w:val="540"/>
        </w:trPr>
        <w:tc>
          <w:tcPr>
            <w:tcW w:w="36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602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94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58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60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64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68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68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64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66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64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70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68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66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c>
          <w:tcPr>
            <w:tcW w:w="700" w:type="dxa"/>
            <w:vMerge/>
            <w:tcBorders>
              <w:top w:val="nil"/>
              <w:left w:val="single" w:sz="8" w:space="0" w:color="auto"/>
              <w:bottom w:val="single" w:sz="8" w:space="0" w:color="000000"/>
              <w:right w:val="single" w:sz="8" w:space="0" w:color="auto"/>
            </w:tcBorders>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p>
        </w:tc>
      </w:tr>
      <w:tr w:rsidR="00FC5CAC" w:rsidRPr="00A72DB7" w:rsidTr="00237D91">
        <w:trPr>
          <w:trHeight w:val="240"/>
        </w:trPr>
        <w:tc>
          <w:tcPr>
            <w:tcW w:w="1518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financement de l'Etat</w:t>
            </w:r>
          </w:p>
        </w:tc>
      </w:tr>
      <w:tr w:rsidR="00FC5CAC" w:rsidRPr="00A72DB7" w:rsidTr="00291FC6">
        <w:trPr>
          <w:trHeight w:val="165"/>
        </w:trPr>
        <w:tc>
          <w:tcPr>
            <w:tcW w:w="360" w:type="dxa"/>
            <w:tcBorders>
              <w:top w:val="nil"/>
              <w:left w:val="single" w:sz="8" w:space="0" w:color="auto"/>
              <w:bottom w:val="single" w:sz="4" w:space="0" w:color="auto"/>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1</w:t>
            </w:r>
          </w:p>
        </w:tc>
        <w:tc>
          <w:tcPr>
            <w:tcW w:w="6020" w:type="dxa"/>
            <w:tcBorders>
              <w:top w:val="nil"/>
              <w:left w:val="nil"/>
              <w:bottom w:val="single" w:sz="4" w:space="0" w:color="auto"/>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Abonnement </w:t>
            </w:r>
          </w:p>
        </w:tc>
        <w:tc>
          <w:tcPr>
            <w:tcW w:w="940" w:type="dxa"/>
            <w:tcBorders>
              <w:top w:val="nil"/>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400 000</w:t>
            </w:r>
          </w:p>
        </w:tc>
        <w:tc>
          <w:tcPr>
            <w:tcW w:w="5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nil"/>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rsidTr="00291FC6">
        <w:trPr>
          <w:trHeight w:val="180"/>
        </w:trPr>
        <w:tc>
          <w:tcPr>
            <w:tcW w:w="360" w:type="dxa"/>
            <w:tcBorders>
              <w:top w:val="nil"/>
              <w:left w:val="single" w:sz="8" w:space="0" w:color="auto"/>
              <w:bottom w:val="nil"/>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2</w:t>
            </w:r>
          </w:p>
        </w:tc>
        <w:tc>
          <w:tcPr>
            <w:tcW w:w="602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Impression</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nil"/>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rsidTr="00291FC6">
        <w:trPr>
          <w:trHeight w:val="165"/>
        </w:trPr>
        <w:tc>
          <w:tcPr>
            <w:tcW w:w="360" w:type="dxa"/>
            <w:tcBorders>
              <w:top w:val="single" w:sz="4" w:space="0" w:color="auto"/>
              <w:left w:val="single" w:sz="8" w:space="0" w:color="auto"/>
              <w:bottom w:val="nil"/>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3</w:t>
            </w:r>
          </w:p>
        </w:tc>
        <w:tc>
          <w:tcPr>
            <w:tcW w:w="6020" w:type="dxa"/>
            <w:tcBorders>
              <w:top w:val="nil"/>
              <w:left w:val="nil"/>
              <w:bottom w:val="single" w:sz="4" w:space="0" w:color="002060"/>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Documentation</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5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rsidTr="00291FC6">
        <w:trPr>
          <w:trHeight w:val="150"/>
        </w:trPr>
        <w:tc>
          <w:tcPr>
            <w:tcW w:w="360" w:type="dxa"/>
            <w:tcBorders>
              <w:top w:val="single" w:sz="4" w:space="0" w:color="auto"/>
              <w:left w:val="single" w:sz="8" w:space="0" w:color="auto"/>
              <w:bottom w:val="nil"/>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4</w:t>
            </w:r>
          </w:p>
        </w:tc>
        <w:tc>
          <w:tcPr>
            <w:tcW w:w="6020" w:type="dxa"/>
            <w:tcBorders>
              <w:top w:val="nil"/>
              <w:left w:val="nil"/>
              <w:bottom w:val="single" w:sz="4" w:space="0" w:color="002060"/>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publication d'avis</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1 100 000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rsidTr="00291FC6">
        <w:trPr>
          <w:trHeight w:val="135"/>
        </w:trPr>
        <w:tc>
          <w:tcPr>
            <w:tcW w:w="3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5</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Carburant et lubrifiant pour véhicules administratifs</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7 500 000</w:t>
            </w:r>
          </w:p>
        </w:tc>
        <w:tc>
          <w:tcPr>
            <w:tcW w:w="5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rsidTr="00291FC6">
        <w:trPr>
          <w:trHeight w:val="180"/>
        </w:trPr>
        <w:tc>
          <w:tcPr>
            <w:tcW w:w="360" w:type="dxa"/>
            <w:tcBorders>
              <w:top w:val="nil"/>
              <w:left w:val="single" w:sz="8" w:space="0" w:color="auto"/>
              <w:bottom w:val="nil"/>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6</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bâtiments Administratifs</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1 300 000</w:t>
            </w:r>
          </w:p>
        </w:tc>
        <w:tc>
          <w:tcPr>
            <w:tcW w:w="5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nil"/>
              <w:left w:val="nil"/>
              <w:bottom w:val="single" w:sz="4" w:space="0" w:color="auto"/>
              <w:right w:val="nil"/>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rsidTr="00291FC6">
        <w:trPr>
          <w:trHeight w:val="150"/>
        </w:trPr>
        <w:tc>
          <w:tcPr>
            <w:tcW w:w="3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7</w:t>
            </w:r>
          </w:p>
        </w:tc>
        <w:tc>
          <w:tcPr>
            <w:tcW w:w="6020" w:type="dxa"/>
            <w:tcBorders>
              <w:top w:val="nil"/>
              <w:left w:val="nil"/>
              <w:bottom w:val="nil"/>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proofErr w:type="spellStart"/>
            <w:r w:rsidRPr="00A72DB7">
              <w:rPr>
                <w:rFonts w:ascii="Arial Narrow" w:eastAsia="Times New Roman" w:hAnsi="Arial Narrow"/>
                <w:sz w:val="16"/>
                <w:szCs w:val="16"/>
                <w:lang w:eastAsia="fr-FR"/>
              </w:rPr>
              <w:t>Entretrien</w:t>
            </w:r>
            <w:proofErr w:type="spellEnd"/>
            <w:r w:rsidRPr="00A72DB7">
              <w:rPr>
                <w:rFonts w:ascii="Arial Narrow" w:eastAsia="Times New Roman" w:hAnsi="Arial Narrow"/>
                <w:sz w:val="16"/>
                <w:szCs w:val="16"/>
                <w:lang w:eastAsia="fr-FR"/>
              </w:rPr>
              <w:t xml:space="preserve"> et réparation du matériel de transport</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4 000 000</w:t>
            </w:r>
          </w:p>
        </w:tc>
        <w:tc>
          <w:tcPr>
            <w:tcW w:w="5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nil"/>
              <w:left w:val="nil"/>
              <w:bottom w:val="nil"/>
              <w:right w:val="nil"/>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8</w:t>
            </w:r>
          </w:p>
        </w:tc>
        <w:tc>
          <w:tcPr>
            <w:tcW w:w="6020" w:type="dxa"/>
            <w:tcBorders>
              <w:top w:val="single" w:sz="4" w:space="0" w:color="auto"/>
              <w:left w:val="nil"/>
              <w:bottom w:val="nil"/>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photocopieur</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600 000</w:t>
            </w:r>
          </w:p>
        </w:tc>
        <w:tc>
          <w:tcPr>
            <w:tcW w:w="580" w:type="dxa"/>
            <w:tcBorders>
              <w:top w:val="single" w:sz="4" w:space="0" w:color="auto"/>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single" w:sz="4" w:space="0" w:color="auto"/>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single" w:sz="4" w:space="0" w:color="auto"/>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single" w:sz="4" w:space="0" w:color="auto"/>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single" w:sz="4" w:space="0" w:color="auto"/>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80" w:type="dxa"/>
            <w:tcBorders>
              <w:top w:val="single" w:sz="4" w:space="0" w:color="auto"/>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single" w:sz="4" w:space="0" w:color="auto"/>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9</w:t>
            </w:r>
          </w:p>
        </w:tc>
        <w:tc>
          <w:tcPr>
            <w:tcW w:w="6020" w:type="dxa"/>
            <w:tcBorders>
              <w:top w:val="single" w:sz="4" w:space="0" w:color="auto"/>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Téléphone</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2 220 000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Câblage réseau et installation d'une solution de téléphone</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7 800 000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11</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l'extérieur</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single" w:sz="4" w:space="0" w:color="auto"/>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12</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l'intérieur</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w:t>
            </w:r>
          </w:p>
        </w:tc>
        <w:tc>
          <w:tcPr>
            <w:tcW w:w="6020" w:type="dxa"/>
            <w:tcBorders>
              <w:top w:val="nil"/>
              <w:left w:val="nil"/>
              <w:bottom w:val="single" w:sz="4" w:space="0" w:color="002060"/>
              <w:right w:val="single" w:sz="4" w:space="0" w:color="002060"/>
            </w:tcBorders>
            <w:shd w:val="clear" w:color="000000" w:fill="FFFFFF"/>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location de bureaux (contrat de bail d'immeuble)</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7 500 000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nil"/>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p>
        </w:tc>
        <w:tc>
          <w:tcPr>
            <w:tcW w:w="640" w:type="dxa"/>
            <w:tcBorders>
              <w:top w:val="nil"/>
              <w:left w:val="single" w:sz="4" w:space="0" w:color="auto"/>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14</w:t>
            </w:r>
          </w:p>
        </w:tc>
        <w:tc>
          <w:tcPr>
            <w:tcW w:w="6020" w:type="dxa"/>
            <w:tcBorders>
              <w:top w:val="nil"/>
              <w:left w:val="nil"/>
              <w:bottom w:val="single" w:sz="4" w:space="0" w:color="002060"/>
              <w:right w:val="single" w:sz="4" w:space="0" w:color="002060"/>
            </w:tcBorders>
            <w:shd w:val="clear" w:color="000000" w:fill="FFFFFF"/>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Appui au Secrétariat internat. de l'ITIE pour le processus de validation dans les pays</w:t>
            </w:r>
          </w:p>
        </w:tc>
        <w:tc>
          <w:tcPr>
            <w:tcW w:w="94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002060"/>
              <w:right w:val="single" w:sz="4" w:space="0" w:color="002060"/>
            </w:tcBorders>
            <w:shd w:val="clear" w:color="auto" w:fill="BFBFBF" w:themeFill="background1" w:themeFillShade="BF"/>
            <w:noWrap/>
            <w:vAlign w:val="center"/>
            <w:hideMark/>
          </w:tcPr>
          <w:p w:rsidR="00FC5CAC" w:rsidRPr="00237D91" w:rsidRDefault="00FC5CAC" w:rsidP="00237D91">
            <w:pPr>
              <w:spacing w:after="0" w:line="240" w:lineRule="auto"/>
              <w:jc w:val="right"/>
              <w:rPr>
                <w:rFonts w:ascii="Arial Narrow" w:eastAsia="Times New Roman" w:hAnsi="Arial Narrow"/>
                <w:color w:val="BFBFBF" w:themeColor="background1" w:themeShade="BF"/>
                <w:sz w:val="16"/>
                <w:szCs w:val="16"/>
                <w:lang w:eastAsia="fr-FR"/>
              </w:rPr>
            </w:pPr>
            <w:r w:rsidRPr="00237D91">
              <w:rPr>
                <w:rFonts w:ascii="Arial Narrow" w:eastAsia="Times New Roman" w:hAnsi="Arial Narrow"/>
                <w:color w:val="BFBFBF" w:themeColor="background1" w:themeShade="BF"/>
                <w:sz w:val="16"/>
                <w:szCs w:val="16"/>
                <w:lang w:eastAsia="fr-FR"/>
              </w:rPr>
              <w:t> </w:t>
            </w:r>
          </w:p>
        </w:tc>
        <w:tc>
          <w:tcPr>
            <w:tcW w:w="640" w:type="dxa"/>
            <w:tcBorders>
              <w:top w:val="nil"/>
              <w:left w:val="nil"/>
              <w:bottom w:val="single" w:sz="4" w:space="0" w:color="002060"/>
              <w:right w:val="nil"/>
            </w:tcBorders>
            <w:shd w:val="clear" w:color="auto" w:fill="BFBFBF" w:themeFill="background1" w:themeFillShade="BF"/>
            <w:noWrap/>
            <w:vAlign w:val="center"/>
            <w:hideMark/>
          </w:tcPr>
          <w:p w:rsidR="00FC5CAC" w:rsidRPr="00237D91" w:rsidRDefault="00FC5CAC" w:rsidP="00237D91">
            <w:pPr>
              <w:spacing w:after="0" w:line="240" w:lineRule="auto"/>
              <w:jc w:val="right"/>
              <w:rPr>
                <w:rFonts w:ascii="Arial Narrow" w:eastAsia="Times New Roman" w:hAnsi="Arial Narrow"/>
                <w:color w:val="BFBFBF" w:themeColor="background1" w:themeShade="BF"/>
                <w:sz w:val="16"/>
                <w:szCs w:val="16"/>
                <w:lang w:eastAsia="fr-FR"/>
              </w:rPr>
            </w:pPr>
            <w:r w:rsidRPr="00237D91">
              <w:rPr>
                <w:rFonts w:ascii="Arial Narrow" w:eastAsia="Times New Roman" w:hAnsi="Arial Narrow"/>
                <w:color w:val="BFBFBF" w:themeColor="background1" w:themeShade="BF"/>
                <w:sz w:val="16"/>
                <w:szCs w:val="16"/>
                <w:lang w:eastAsia="fr-FR"/>
              </w:rPr>
              <w:t> </w:t>
            </w:r>
          </w:p>
        </w:tc>
        <w:tc>
          <w:tcPr>
            <w:tcW w:w="660" w:type="dxa"/>
            <w:tcBorders>
              <w:top w:val="nil"/>
              <w:left w:val="single" w:sz="4" w:space="0" w:color="002060"/>
              <w:bottom w:val="single" w:sz="4" w:space="0" w:color="002060"/>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d'organisation et de tenue des réunions du Comité de Pilotage</w:t>
            </w:r>
          </w:p>
        </w:tc>
        <w:tc>
          <w:tcPr>
            <w:tcW w:w="940" w:type="dxa"/>
            <w:tcBorders>
              <w:top w:val="single" w:sz="4" w:space="0" w:color="002060"/>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single" w:sz="4" w:space="0" w:color="002060"/>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single" w:sz="4" w:space="0" w:color="002060"/>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16</w:t>
            </w:r>
          </w:p>
        </w:tc>
        <w:tc>
          <w:tcPr>
            <w:tcW w:w="6020" w:type="dxa"/>
            <w:tcBorders>
              <w:top w:val="nil"/>
              <w:left w:val="nil"/>
              <w:bottom w:val="nil"/>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Indemnités allouées au personnel du Secrétariat Technique </w:t>
            </w:r>
          </w:p>
        </w:tc>
        <w:tc>
          <w:tcPr>
            <w:tcW w:w="940" w:type="dxa"/>
            <w:tcBorders>
              <w:top w:val="single" w:sz="4" w:space="0" w:color="002060"/>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35 544 192</w:t>
            </w:r>
          </w:p>
        </w:tc>
        <w:tc>
          <w:tcPr>
            <w:tcW w:w="580" w:type="dxa"/>
            <w:tcBorders>
              <w:top w:val="nil"/>
              <w:left w:val="single" w:sz="4" w:space="0" w:color="002060"/>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17</w:t>
            </w:r>
          </w:p>
        </w:tc>
        <w:tc>
          <w:tcPr>
            <w:tcW w:w="6020" w:type="dxa"/>
            <w:tcBorders>
              <w:top w:val="single" w:sz="4" w:space="0" w:color="002060"/>
              <w:left w:val="nil"/>
              <w:bottom w:val="nil"/>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d'élaboration des Rapports ITIE 2017 et 2018</w:t>
            </w:r>
          </w:p>
        </w:tc>
        <w:tc>
          <w:tcPr>
            <w:tcW w:w="940" w:type="dxa"/>
            <w:tcBorders>
              <w:top w:val="single" w:sz="4" w:space="0" w:color="002060"/>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70 000 000</w:t>
            </w:r>
          </w:p>
        </w:tc>
        <w:tc>
          <w:tcPr>
            <w:tcW w:w="580" w:type="dxa"/>
            <w:tcBorders>
              <w:top w:val="nil"/>
              <w:left w:val="single" w:sz="4" w:space="0" w:color="002060"/>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p>
        </w:tc>
        <w:tc>
          <w:tcPr>
            <w:tcW w:w="640" w:type="dxa"/>
            <w:tcBorders>
              <w:top w:val="single" w:sz="4" w:space="0" w:color="002060"/>
              <w:left w:val="nil"/>
              <w:bottom w:val="nil"/>
              <w:right w:val="nil"/>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nil"/>
              <w:right w:val="nil"/>
            </w:tcBorders>
            <w:shd w:val="clear" w:color="auto" w:fill="BFBFBF" w:themeFill="background1" w:themeFillShade="BF"/>
            <w:noWrap/>
            <w:vAlign w:val="center"/>
            <w:hideMark/>
          </w:tcPr>
          <w:p w:rsidR="00FC5CAC" w:rsidRPr="00A72DB7" w:rsidRDefault="00667818"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r w:rsidR="00FC5CAC" w:rsidRPr="00A72DB7">
              <w:rPr>
                <w:rFonts w:ascii="Arial Narrow" w:eastAsia="Times New Roman" w:hAnsi="Arial Narrow"/>
                <w:sz w:val="16"/>
                <w:szCs w:val="16"/>
                <w:lang w:eastAsia="fr-FR"/>
              </w:rPr>
              <w:t> </w:t>
            </w:r>
          </w:p>
        </w:tc>
        <w:tc>
          <w:tcPr>
            <w:tcW w:w="640" w:type="dxa"/>
            <w:tcBorders>
              <w:top w:val="single" w:sz="4" w:space="0" w:color="002060"/>
              <w:left w:val="single" w:sz="4" w:space="0" w:color="002060"/>
              <w:bottom w:val="nil"/>
              <w:right w:val="nil"/>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single" w:sz="4" w:space="0" w:color="002060"/>
              <w:bottom w:val="nil"/>
              <w:right w:val="nil"/>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nil"/>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18</w:t>
            </w:r>
          </w:p>
        </w:tc>
        <w:tc>
          <w:tcPr>
            <w:tcW w:w="6020" w:type="dxa"/>
            <w:tcBorders>
              <w:top w:val="single" w:sz="4" w:space="0" w:color="002060"/>
              <w:left w:val="nil"/>
              <w:bottom w:val="nil"/>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Dépenses diverses liées au fonctionnement du Secrétariat technique</w:t>
            </w:r>
          </w:p>
        </w:tc>
        <w:tc>
          <w:tcPr>
            <w:tcW w:w="940" w:type="dxa"/>
            <w:tcBorders>
              <w:top w:val="single" w:sz="4" w:space="0" w:color="002060"/>
              <w:left w:val="nil"/>
              <w:bottom w:val="single" w:sz="8"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580" w:type="dxa"/>
            <w:tcBorders>
              <w:top w:val="nil"/>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single" w:sz="8"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6380" w:type="dxa"/>
            <w:gridSpan w:val="2"/>
            <w:tcBorders>
              <w:top w:val="single" w:sz="8" w:space="0" w:color="auto"/>
              <w:left w:val="single" w:sz="8" w:space="0" w:color="auto"/>
              <w:bottom w:val="single" w:sz="8" w:space="0" w:color="auto"/>
              <w:right w:val="nil"/>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1</w:t>
            </w:r>
          </w:p>
        </w:tc>
        <w:tc>
          <w:tcPr>
            <w:tcW w:w="940" w:type="dxa"/>
            <w:tcBorders>
              <w:top w:val="nil"/>
              <w:left w:val="nil"/>
              <w:bottom w:val="nil"/>
              <w:right w:val="single" w:sz="4" w:space="0" w:color="002060"/>
            </w:tcBorders>
            <w:shd w:val="clear" w:color="auto" w:fill="auto"/>
            <w:vAlign w:val="center"/>
            <w:hideMark/>
          </w:tcPr>
          <w:p w:rsidR="00FC5CAC" w:rsidRPr="00A72DB7" w:rsidRDefault="00FC5CAC" w:rsidP="00237D91">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157 564 192</w:t>
            </w:r>
          </w:p>
        </w:tc>
        <w:tc>
          <w:tcPr>
            <w:tcW w:w="580" w:type="dxa"/>
            <w:tcBorders>
              <w:top w:val="nil"/>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37D91">
        <w:trPr>
          <w:trHeight w:val="210"/>
        </w:trPr>
        <w:tc>
          <w:tcPr>
            <w:tcW w:w="1518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financement de la BAD (PAMOCI)</w:t>
            </w:r>
          </w:p>
        </w:tc>
      </w:tr>
      <w:tr w:rsidR="00FC5CAC" w:rsidRPr="00A72DB7" w:rsidTr="00291FC6">
        <w:trPr>
          <w:trHeight w:val="165"/>
        </w:trPr>
        <w:tc>
          <w:tcPr>
            <w:tcW w:w="360" w:type="dxa"/>
            <w:tcBorders>
              <w:top w:val="nil"/>
              <w:left w:val="single" w:sz="8" w:space="0" w:color="auto"/>
              <w:bottom w:val="nil"/>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19</w:t>
            </w:r>
          </w:p>
        </w:tc>
        <w:tc>
          <w:tcPr>
            <w:tcW w:w="602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Formation des parties prenantes</w:t>
            </w:r>
          </w:p>
        </w:tc>
        <w:tc>
          <w:tcPr>
            <w:tcW w:w="94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p>
        </w:tc>
        <w:tc>
          <w:tcPr>
            <w:tcW w:w="58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0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nil"/>
              <w:right w:val="single" w:sz="4" w:space="0" w:color="auto"/>
            </w:tcBorders>
            <w:shd w:val="clear" w:color="auto" w:fill="BFBFBF" w:themeFill="background1" w:themeFillShade="BF"/>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single" w:sz="4" w:space="0" w:color="auto"/>
              <w:right w:val="single" w:sz="4" w:space="0" w:color="auto"/>
            </w:tcBorders>
            <w:shd w:val="clear" w:color="auto" w:fill="BFBFBF" w:themeFill="background1" w:themeFillShade="BF"/>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single" w:sz="4" w:space="0" w:color="auto"/>
              <w:right w:val="single" w:sz="4" w:space="0" w:color="auto"/>
            </w:tcBorders>
            <w:shd w:val="clear" w:color="auto" w:fill="BFBFBF" w:themeFill="background1" w:themeFillShade="BF"/>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single" w:sz="4" w:space="0" w:color="auto"/>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r>
      <w:tr w:rsidR="00FC5CAC" w:rsidRPr="00A72DB7" w:rsidTr="00291FC6">
        <w:trPr>
          <w:trHeight w:val="165"/>
        </w:trPr>
        <w:tc>
          <w:tcPr>
            <w:tcW w:w="360" w:type="dxa"/>
            <w:tcBorders>
              <w:top w:val="single" w:sz="4" w:space="0" w:color="002060"/>
              <w:left w:val="single" w:sz="8" w:space="0" w:color="auto"/>
              <w:bottom w:val="nil"/>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20</w:t>
            </w:r>
          </w:p>
        </w:tc>
        <w:tc>
          <w:tcPr>
            <w:tcW w:w="602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Dissémination des Rapports ITIE 2015  et 2016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4B31F3">
            <w:pPr>
              <w:spacing w:after="0" w:line="240" w:lineRule="auto"/>
              <w:rPr>
                <w:rFonts w:ascii="Arial Narrow" w:eastAsia="Times New Roman" w:hAnsi="Arial Narrow"/>
                <w:b/>
                <w:bCs/>
                <w:sz w:val="14"/>
                <w:szCs w:val="14"/>
                <w:lang w:eastAsia="fr-FR"/>
              </w:rPr>
            </w:pP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0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single" w:sz="4" w:space="0" w:color="auto"/>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single" w:sz="4" w:space="0" w:color="auto"/>
              <w:left w:val="nil"/>
              <w:bottom w:val="nil"/>
              <w:right w:val="single" w:sz="4" w:space="0" w:color="auto"/>
            </w:tcBorders>
            <w:shd w:val="clear" w:color="auto" w:fill="BFBFBF" w:themeFill="background1" w:themeFillShade="BF"/>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single" w:sz="4" w:space="0" w:color="auto"/>
              <w:right w:val="single" w:sz="4" w:space="0" w:color="auto"/>
            </w:tcBorders>
            <w:shd w:val="clear" w:color="auto" w:fill="BFBFBF" w:themeFill="background1" w:themeFillShade="BF"/>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single" w:sz="4" w:space="0" w:color="auto"/>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r>
      <w:tr w:rsidR="00FC5CAC" w:rsidRPr="00A72DB7" w:rsidTr="00291FC6">
        <w:trPr>
          <w:trHeight w:val="165"/>
        </w:trPr>
        <w:tc>
          <w:tcPr>
            <w:tcW w:w="360" w:type="dxa"/>
            <w:tcBorders>
              <w:top w:val="single" w:sz="4" w:space="0" w:color="002060"/>
              <w:left w:val="single" w:sz="8" w:space="0" w:color="auto"/>
              <w:bottom w:val="nil"/>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21</w:t>
            </w:r>
          </w:p>
        </w:tc>
        <w:tc>
          <w:tcPr>
            <w:tcW w:w="6020" w:type="dxa"/>
            <w:tcBorders>
              <w:top w:val="single" w:sz="4" w:space="0" w:color="auto"/>
              <w:left w:val="nil"/>
              <w:bottom w:val="single" w:sz="4" w:space="0" w:color="002060"/>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Traduction des rapports ITIE en Ewé et en Kabyè</w:t>
            </w:r>
          </w:p>
        </w:tc>
        <w:tc>
          <w:tcPr>
            <w:tcW w:w="940" w:type="dxa"/>
            <w:tcBorders>
              <w:top w:val="nil"/>
              <w:left w:val="nil"/>
              <w:bottom w:val="single" w:sz="4" w:space="0" w:color="002060"/>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58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0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nil"/>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r>
      <w:tr w:rsidR="00FC5CAC" w:rsidRPr="00A72DB7" w:rsidTr="00291FC6">
        <w:trPr>
          <w:trHeight w:val="165"/>
        </w:trPr>
        <w:tc>
          <w:tcPr>
            <w:tcW w:w="360" w:type="dxa"/>
            <w:tcBorders>
              <w:top w:val="single" w:sz="4" w:space="0" w:color="002060"/>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22</w:t>
            </w:r>
          </w:p>
        </w:tc>
        <w:tc>
          <w:tcPr>
            <w:tcW w:w="6020" w:type="dxa"/>
            <w:tcBorders>
              <w:top w:val="nil"/>
              <w:left w:val="nil"/>
              <w:bottom w:val="single" w:sz="4" w:space="0" w:color="002060"/>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Edition des rapports et documents ITIE</w:t>
            </w:r>
          </w:p>
        </w:tc>
        <w:tc>
          <w:tcPr>
            <w:tcW w:w="94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23</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Participation des membres du Secrétariat technique à la conférence mondiale de l'ITIE</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p>
        </w:tc>
        <w:tc>
          <w:tcPr>
            <w:tcW w:w="5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single" w:sz="4" w:space="0" w:color="002060"/>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9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24</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Interprétation des Rapports ITIE en pièces théâtrales et en bandes dessinées</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8" w:space="0" w:color="auto"/>
              <w:right w:val="nil"/>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single" w:sz="8"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50"/>
        </w:trPr>
        <w:tc>
          <w:tcPr>
            <w:tcW w:w="6380" w:type="dxa"/>
            <w:gridSpan w:val="2"/>
            <w:tcBorders>
              <w:top w:val="single" w:sz="8" w:space="0" w:color="auto"/>
              <w:left w:val="single" w:sz="8" w:space="0" w:color="auto"/>
              <w:bottom w:val="nil"/>
              <w:right w:val="single" w:sz="4" w:space="0" w:color="002060"/>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2</w:t>
            </w:r>
          </w:p>
        </w:tc>
        <w:tc>
          <w:tcPr>
            <w:tcW w:w="940" w:type="dxa"/>
            <w:tcBorders>
              <w:top w:val="single" w:sz="8" w:space="0" w:color="auto"/>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 </w:t>
            </w:r>
          </w:p>
        </w:tc>
        <w:tc>
          <w:tcPr>
            <w:tcW w:w="580" w:type="dxa"/>
            <w:tcBorders>
              <w:top w:val="single" w:sz="8" w:space="0" w:color="auto"/>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8" w:space="0" w:color="auto"/>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37D91">
        <w:trPr>
          <w:trHeight w:val="225"/>
        </w:trPr>
        <w:tc>
          <w:tcPr>
            <w:tcW w:w="1518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financement de la Banque mondiale</w:t>
            </w:r>
          </w:p>
        </w:tc>
      </w:tr>
      <w:tr w:rsidR="00FC5CAC" w:rsidRPr="00A72DB7" w:rsidTr="00291FC6">
        <w:trPr>
          <w:trHeight w:val="165"/>
        </w:trPr>
        <w:tc>
          <w:tcPr>
            <w:tcW w:w="360" w:type="dxa"/>
            <w:tcBorders>
              <w:top w:val="nil"/>
              <w:left w:val="single" w:sz="8" w:space="0" w:color="auto"/>
              <w:bottom w:val="nil"/>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w:t>
            </w:r>
          </w:p>
        </w:tc>
        <w:tc>
          <w:tcPr>
            <w:tcW w:w="6020" w:type="dxa"/>
            <w:tcBorders>
              <w:top w:val="nil"/>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Mécanisme de données ouvertes</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34 050 000</w:t>
            </w:r>
          </w:p>
        </w:tc>
        <w:tc>
          <w:tcPr>
            <w:tcW w:w="580" w:type="dxa"/>
            <w:tcBorders>
              <w:top w:val="nil"/>
              <w:left w:val="single" w:sz="4" w:space="0" w:color="auto"/>
              <w:bottom w:val="single" w:sz="4"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single" w:sz="4" w:space="0" w:color="auto"/>
              <w:bottom w:val="single" w:sz="4"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nil"/>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single" w:sz="4" w:space="0" w:color="002060"/>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26</w:t>
            </w:r>
          </w:p>
        </w:tc>
        <w:tc>
          <w:tcPr>
            <w:tcW w:w="602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Mécanisme de la gouvernance des organes de l'ITIE</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27</w:t>
            </w:r>
          </w:p>
        </w:tc>
        <w:tc>
          <w:tcPr>
            <w:tcW w:w="6020" w:type="dxa"/>
            <w:tcBorders>
              <w:top w:val="single" w:sz="4" w:space="0" w:color="auto"/>
              <w:left w:val="nil"/>
              <w:bottom w:val="single" w:sz="4" w:space="0" w:color="002060"/>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Mécanisme de financement pérenne de l'ITIE</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28</w:t>
            </w:r>
          </w:p>
        </w:tc>
        <w:tc>
          <w:tcPr>
            <w:tcW w:w="6020" w:type="dxa"/>
            <w:tcBorders>
              <w:top w:val="nil"/>
              <w:left w:val="nil"/>
              <w:bottom w:val="single" w:sz="4" w:space="0" w:color="002060"/>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Mécanisme de la propriété réelle</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29</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Rédaction de brochures et d'outils de communication</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12 500 000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lastRenderedPageBreak/>
              <w:t>30</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Production des rapports et autres documents de sensibilisation</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31</w:t>
            </w:r>
          </w:p>
        </w:tc>
        <w:tc>
          <w:tcPr>
            <w:tcW w:w="602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Audit</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7 500 000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8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32</w:t>
            </w:r>
          </w:p>
        </w:tc>
        <w:tc>
          <w:tcPr>
            <w:tcW w:w="6020" w:type="dxa"/>
            <w:tcBorders>
              <w:top w:val="single" w:sz="4" w:space="0" w:color="auto"/>
              <w:left w:val="nil"/>
              <w:bottom w:val="single" w:sz="4" w:space="0" w:color="002060"/>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Matériel informatique</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8"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33</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Fournitures de bureau</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34</w:t>
            </w:r>
          </w:p>
        </w:tc>
        <w:tc>
          <w:tcPr>
            <w:tcW w:w="6020" w:type="dxa"/>
            <w:tcBorders>
              <w:top w:val="nil"/>
              <w:left w:val="nil"/>
              <w:bottom w:val="nil"/>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Fournitures informatiques</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35</w:t>
            </w:r>
          </w:p>
        </w:tc>
        <w:tc>
          <w:tcPr>
            <w:tcW w:w="602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Matériel de transport et de service à deux roues (moto)</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3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36</w:t>
            </w:r>
          </w:p>
        </w:tc>
        <w:tc>
          <w:tcPr>
            <w:tcW w:w="6020" w:type="dxa"/>
            <w:tcBorders>
              <w:top w:val="single" w:sz="4" w:space="0" w:color="002060"/>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Produits d'entretien de bureaux</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500 000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37</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Contrat d'entretien (Société de nettoyage et d'entretien de </w:t>
            </w:r>
            <w:proofErr w:type="spellStart"/>
            <w:r w:rsidRPr="00A72DB7">
              <w:rPr>
                <w:rFonts w:ascii="Arial Narrow" w:eastAsia="Times New Roman" w:hAnsi="Arial Narrow"/>
                <w:sz w:val="16"/>
                <w:szCs w:val="16"/>
                <w:lang w:eastAsia="fr-FR"/>
              </w:rPr>
              <w:t>bur</w:t>
            </w:r>
            <w:proofErr w:type="spellEnd"/>
            <w:r w:rsidRPr="00A72DB7">
              <w:rPr>
                <w:rFonts w:ascii="Arial Narrow" w:eastAsia="Times New Roman" w:hAnsi="Arial Narrow"/>
                <w:sz w:val="16"/>
                <w:szCs w:val="16"/>
                <w:lang w:eastAsia="fr-FR"/>
              </w:rPr>
              <w:t>.)</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2 690 400</w:t>
            </w:r>
          </w:p>
        </w:tc>
        <w:tc>
          <w:tcPr>
            <w:tcW w:w="58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38</w:t>
            </w:r>
          </w:p>
        </w:tc>
        <w:tc>
          <w:tcPr>
            <w:tcW w:w="6020" w:type="dxa"/>
            <w:tcBorders>
              <w:top w:val="nil"/>
              <w:left w:val="nil"/>
              <w:bottom w:val="single" w:sz="4" w:space="0" w:color="auto"/>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Entretien climatiseur </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334 176</w:t>
            </w:r>
          </w:p>
        </w:tc>
        <w:tc>
          <w:tcPr>
            <w:tcW w:w="58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nil"/>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39</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matériel informatique</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431 172</w:t>
            </w:r>
          </w:p>
        </w:tc>
        <w:tc>
          <w:tcPr>
            <w:tcW w:w="5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40</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gardiennage (contrat Sté de gardiennage)</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1 762 800</w:t>
            </w:r>
          </w:p>
        </w:tc>
        <w:tc>
          <w:tcPr>
            <w:tcW w:w="5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41</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Contrat de Société de maintenance pour la mise à jour du Site web</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944 000</w:t>
            </w:r>
          </w:p>
        </w:tc>
        <w:tc>
          <w:tcPr>
            <w:tcW w:w="580" w:type="dxa"/>
            <w:tcBorders>
              <w:top w:val="single" w:sz="4" w:space="0" w:color="002060"/>
              <w:left w:val="nil"/>
              <w:bottom w:val="nil"/>
              <w:right w:val="single" w:sz="4" w:space="0" w:color="002060"/>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42</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d'assurance automobile</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5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43</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l'extérieur</w:t>
            </w:r>
          </w:p>
        </w:tc>
        <w:tc>
          <w:tcPr>
            <w:tcW w:w="9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c>
          <w:tcPr>
            <w:tcW w:w="580" w:type="dxa"/>
            <w:tcBorders>
              <w:top w:val="single" w:sz="4" w:space="0" w:color="002060"/>
              <w:left w:val="single" w:sz="4" w:space="0" w:color="002060"/>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44</w:t>
            </w:r>
          </w:p>
        </w:tc>
        <w:tc>
          <w:tcPr>
            <w:tcW w:w="6020" w:type="dxa"/>
            <w:tcBorders>
              <w:top w:val="nil"/>
              <w:left w:val="nil"/>
              <w:bottom w:val="nil"/>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Atelier d'auto-évaluation annuelle de la mise en œuvre du processus ITIE au Togo</w:t>
            </w:r>
          </w:p>
        </w:tc>
        <w:tc>
          <w:tcPr>
            <w:tcW w:w="940" w:type="dxa"/>
            <w:tcBorders>
              <w:top w:val="nil"/>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8 100 000</w:t>
            </w:r>
          </w:p>
        </w:tc>
        <w:tc>
          <w:tcPr>
            <w:tcW w:w="580" w:type="dxa"/>
            <w:tcBorders>
              <w:top w:val="single" w:sz="4" w:space="0" w:color="002060"/>
              <w:left w:val="single" w:sz="4" w:space="0" w:color="002060"/>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BFBFBF" w:themeFill="background1" w:themeFillShade="BF"/>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8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45</w:t>
            </w:r>
          </w:p>
        </w:tc>
        <w:tc>
          <w:tcPr>
            <w:tcW w:w="6020" w:type="dxa"/>
            <w:tcBorders>
              <w:top w:val="single" w:sz="4" w:space="0" w:color="002060"/>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postaux (abonnement boîte postale)</w:t>
            </w:r>
          </w:p>
        </w:tc>
        <w:tc>
          <w:tcPr>
            <w:tcW w:w="940" w:type="dxa"/>
            <w:tcBorders>
              <w:top w:val="single" w:sz="4" w:space="0" w:color="002060"/>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140 000</w:t>
            </w:r>
          </w:p>
        </w:tc>
        <w:tc>
          <w:tcPr>
            <w:tcW w:w="580" w:type="dxa"/>
            <w:tcBorders>
              <w:top w:val="single" w:sz="4" w:space="0" w:color="002060"/>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80"/>
        </w:trPr>
        <w:tc>
          <w:tcPr>
            <w:tcW w:w="360" w:type="dxa"/>
            <w:tcBorders>
              <w:top w:val="nil"/>
              <w:left w:val="single" w:sz="8" w:space="0" w:color="auto"/>
              <w:bottom w:val="nil"/>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46</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Internet (abonnement internet)</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1 532 452</w:t>
            </w:r>
          </w:p>
        </w:tc>
        <w:tc>
          <w:tcPr>
            <w:tcW w:w="5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auto"/>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80"/>
        </w:trPr>
        <w:tc>
          <w:tcPr>
            <w:tcW w:w="360" w:type="dxa"/>
            <w:tcBorders>
              <w:top w:val="single" w:sz="4" w:space="0" w:color="002060"/>
              <w:left w:val="single" w:sz="8" w:space="0" w:color="auto"/>
              <w:bottom w:val="nil"/>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47</w:t>
            </w:r>
          </w:p>
        </w:tc>
        <w:tc>
          <w:tcPr>
            <w:tcW w:w="6020" w:type="dxa"/>
            <w:tcBorders>
              <w:top w:val="nil"/>
              <w:left w:val="nil"/>
              <w:bottom w:val="single" w:sz="4" w:space="0" w:color="002060"/>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Eau</w:t>
            </w:r>
          </w:p>
        </w:tc>
        <w:tc>
          <w:tcPr>
            <w:tcW w:w="940" w:type="dxa"/>
            <w:tcBorders>
              <w:top w:val="nil"/>
              <w:left w:val="nil"/>
              <w:bottom w:val="single" w:sz="4" w:space="0" w:color="002060"/>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165 000</w:t>
            </w:r>
          </w:p>
        </w:tc>
        <w:tc>
          <w:tcPr>
            <w:tcW w:w="5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80"/>
        </w:trPr>
        <w:tc>
          <w:tcPr>
            <w:tcW w:w="360" w:type="dxa"/>
            <w:tcBorders>
              <w:top w:val="single" w:sz="4" w:space="0" w:color="002060"/>
              <w:left w:val="single" w:sz="8" w:space="0" w:color="auto"/>
              <w:bottom w:val="nil"/>
              <w:right w:val="single" w:sz="8"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48</w:t>
            </w:r>
          </w:p>
        </w:tc>
        <w:tc>
          <w:tcPr>
            <w:tcW w:w="6020" w:type="dxa"/>
            <w:tcBorders>
              <w:top w:val="nil"/>
              <w:left w:val="nil"/>
              <w:bottom w:val="nil"/>
              <w:right w:val="single" w:sz="4" w:space="0" w:color="002060"/>
            </w:tcBorders>
            <w:shd w:val="clear" w:color="auto" w:fill="auto"/>
            <w:vAlign w:val="center"/>
            <w:hideMark/>
          </w:tcPr>
          <w:p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Electricité</w:t>
            </w:r>
          </w:p>
        </w:tc>
        <w:tc>
          <w:tcPr>
            <w:tcW w:w="94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2 400 000</w:t>
            </w:r>
          </w:p>
        </w:tc>
        <w:tc>
          <w:tcPr>
            <w:tcW w:w="5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single" w:sz="4" w:space="0" w:color="002060"/>
              <w:bottom w:val="single" w:sz="8"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8"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8"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8"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91FC6">
        <w:trPr>
          <w:trHeight w:val="165"/>
        </w:trPr>
        <w:tc>
          <w:tcPr>
            <w:tcW w:w="6380" w:type="dxa"/>
            <w:gridSpan w:val="2"/>
            <w:tcBorders>
              <w:top w:val="single" w:sz="8" w:space="0" w:color="auto"/>
              <w:left w:val="single" w:sz="8" w:space="0" w:color="auto"/>
              <w:bottom w:val="single" w:sz="8" w:space="0" w:color="auto"/>
              <w:right w:val="single" w:sz="4" w:space="0" w:color="002060"/>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3</w:t>
            </w:r>
          </w:p>
        </w:tc>
        <w:tc>
          <w:tcPr>
            <w:tcW w:w="940" w:type="dxa"/>
            <w:tcBorders>
              <w:top w:val="single" w:sz="8" w:space="0" w:color="auto"/>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135 050 000</w:t>
            </w:r>
          </w:p>
        </w:tc>
        <w:tc>
          <w:tcPr>
            <w:tcW w:w="580" w:type="dxa"/>
            <w:tcBorders>
              <w:top w:val="single" w:sz="8" w:space="0" w:color="auto"/>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8" w:space="0" w:color="auto"/>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8" w:space="0" w:color="auto"/>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8" w:space="0" w:color="auto"/>
              <w:left w:val="nil"/>
              <w:bottom w:val="nil"/>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8" w:space="0" w:color="auto"/>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237D91">
        <w:trPr>
          <w:trHeight w:val="225"/>
        </w:trPr>
        <w:tc>
          <w:tcPr>
            <w:tcW w:w="1518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financement de l'UEMOA</w:t>
            </w:r>
          </w:p>
        </w:tc>
      </w:tr>
      <w:tr w:rsidR="00FC5CAC" w:rsidRPr="00A72DB7" w:rsidTr="007B4151">
        <w:trPr>
          <w:trHeight w:val="165"/>
        </w:trPr>
        <w:tc>
          <w:tcPr>
            <w:tcW w:w="360" w:type="dxa"/>
            <w:tcBorders>
              <w:top w:val="nil"/>
              <w:left w:val="single" w:sz="8" w:space="0" w:color="auto"/>
              <w:bottom w:val="nil"/>
              <w:right w:val="single" w:sz="8" w:space="0" w:color="auto"/>
            </w:tcBorders>
            <w:shd w:val="clear" w:color="auto" w:fill="auto"/>
            <w:vAlign w:val="center"/>
            <w:hideMark/>
          </w:tcPr>
          <w:p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49</w:t>
            </w:r>
          </w:p>
        </w:tc>
        <w:tc>
          <w:tcPr>
            <w:tcW w:w="6020" w:type="dxa"/>
            <w:tcBorders>
              <w:top w:val="nil"/>
              <w:left w:val="nil"/>
              <w:bottom w:val="nil"/>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Achat d'une voiture de liaison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C5CAC" w:rsidRPr="00A72DB7" w:rsidRDefault="007B4151" w:rsidP="00237D91">
            <w:pPr>
              <w:spacing w:after="0" w:line="240" w:lineRule="auto"/>
              <w:jc w:val="right"/>
              <w:rPr>
                <w:rFonts w:ascii="Arial Narrow" w:eastAsia="Times New Roman" w:hAnsi="Arial Narrow"/>
                <w:sz w:val="16"/>
                <w:szCs w:val="16"/>
                <w:lang w:eastAsia="fr-FR"/>
              </w:rPr>
            </w:pPr>
            <w:r>
              <w:rPr>
                <w:rFonts w:ascii="Arial Narrow" w:eastAsia="Times New Roman" w:hAnsi="Arial Narrow"/>
                <w:sz w:val="16"/>
                <w:szCs w:val="16"/>
                <w:lang w:eastAsia="fr-FR"/>
              </w:rPr>
              <w:t>20</w:t>
            </w:r>
            <w:r w:rsidR="00FC5CAC" w:rsidRPr="00A72DB7">
              <w:rPr>
                <w:rFonts w:ascii="Arial Narrow" w:eastAsia="Times New Roman" w:hAnsi="Arial Narrow"/>
                <w:sz w:val="16"/>
                <w:szCs w:val="16"/>
                <w:lang w:eastAsia="fr-FR"/>
              </w:rPr>
              <w:t xml:space="preserve"> 000 000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r>
      <w:tr w:rsidR="00FC5CAC" w:rsidRPr="00A72DB7" w:rsidTr="007B4151">
        <w:trPr>
          <w:trHeight w:val="165"/>
        </w:trPr>
        <w:tc>
          <w:tcPr>
            <w:tcW w:w="638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20 000 000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rsidTr="007B4151">
        <w:trPr>
          <w:trHeight w:val="210"/>
        </w:trPr>
        <w:tc>
          <w:tcPr>
            <w:tcW w:w="6380" w:type="dxa"/>
            <w:gridSpan w:val="2"/>
            <w:tcBorders>
              <w:top w:val="single" w:sz="8" w:space="0" w:color="auto"/>
              <w:left w:val="single" w:sz="8" w:space="0" w:color="auto"/>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GENERAL</w:t>
            </w:r>
          </w:p>
        </w:tc>
        <w:tc>
          <w:tcPr>
            <w:tcW w:w="940" w:type="dxa"/>
            <w:tcBorders>
              <w:top w:val="single" w:sz="4" w:space="0" w:color="auto"/>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312 614 192</w:t>
            </w:r>
          </w:p>
        </w:tc>
        <w:tc>
          <w:tcPr>
            <w:tcW w:w="580" w:type="dxa"/>
            <w:tcBorders>
              <w:top w:val="single" w:sz="4" w:space="0" w:color="auto"/>
              <w:left w:val="nil"/>
              <w:bottom w:val="single" w:sz="8" w:space="0" w:color="auto"/>
              <w:right w:val="single" w:sz="4"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single" w:sz="8" w:space="0" w:color="auto"/>
              <w:right w:val="single" w:sz="4" w:space="0" w:color="002060"/>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nil"/>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single" w:sz="4" w:space="0" w:color="002060"/>
              <w:bottom w:val="single" w:sz="8" w:space="0" w:color="auto"/>
              <w:right w:val="nil"/>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single" w:sz="4" w:space="0" w:color="002060"/>
              <w:bottom w:val="single" w:sz="8" w:space="0" w:color="auto"/>
              <w:right w:val="single" w:sz="8" w:space="0" w:color="auto"/>
            </w:tcBorders>
            <w:shd w:val="clear" w:color="auto" w:fill="auto"/>
            <w:noWrap/>
            <w:vAlign w:val="center"/>
            <w:hideMark/>
          </w:tcPr>
          <w:p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bl>
    <w:p w:rsidR="00FC5CAC" w:rsidRDefault="00FC5CAC" w:rsidP="00FC5CAC">
      <w:pPr>
        <w:jc w:val="both"/>
        <w:rPr>
          <w:rFonts w:ascii="Times New Roman" w:hAnsi="Times New Roman"/>
          <w:sz w:val="24"/>
          <w:szCs w:val="28"/>
        </w:rPr>
      </w:pPr>
    </w:p>
    <w:p w:rsidR="00DA3894" w:rsidRDefault="00DA3894" w:rsidP="00AA05A8">
      <w:pPr>
        <w:jc w:val="both"/>
        <w:rPr>
          <w:rFonts w:ascii="Times New Roman" w:hAnsi="Times New Roman"/>
          <w:sz w:val="24"/>
          <w:szCs w:val="28"/>
        </w:rPr>
      </w:pPr>
    </w:p>
    <w:p w:rsidR="00DA3894" w:rsidRDefault="00DA3894" w:rsidP="00AA05A8">
      <w:pPr>
        <w:jc w:val="both"/>
        <w:rPr>
          <w:rFonts w:ascii="Times New Roman" w:hAnsi="Times New Roman"/>
          <w:sz w:val="24"/>
          <w:szCs w:val="28"/>
        </w:rPr>
      </w:pPr>
    </w:p>
    <w:p w:rsidR="00DA3894" w:rsidRDefault="00DA3894" w:rsidP="00AA05A8">
      <w:pPr>
        <w:jc w:val="both"/>
        <w:rPr>
          <w:rFonts w:ascii="Times New Roman" w:hAnsi="Times New Roman"/>
          <w:sz w:val="24"/>
          <w:szCs w:val="28"/>
        </w:rPr>
      </w:pPr>
    </w:p>
    <w:p w:rsidR="000F3FA6" w:rsidRDefault="000F3FA6" w:rsidP="00DF082A">
      <w:pPr>
        <w:pStyle w:val="Sansinterligne"/>
        <w:jc w:val="both"/>
        <w:rPr>
          <w:rFonts w:ascii="Times New Roman" w:hAnsi="Times New Roman"/>
          <w:sz w:val="24"/>
          <w:szCs w:val="28"/>
        </w:rPr>
        <w:sectPr w:rsidR="000F3FA6" w:rsidSect="00FC5CAC">
          <w:pgSz w:w="16838" w:h="11906" w:orient="landscape"/>
          <w:pgMar w:top="851" w:right="568" w:bottom="568" w:left="993" w:header="708" w:footer="708" w:gutter="0"/>
          <w:cols w:space="708"/>
          <w:docGrid w:linePitch="360"/>
        </w:sectPr>
      </w:pPr>
    </w:p>
    <w:p w:rsidR="00D4746C" w:rsidRDefault="00D4746C" w:rsidP="00DF082A">
      <w:pPr>
        <w:pStyle w:val="Sansinterligne"/>
        <w:jc w:val="both"/>
        <w:rPr>
          <w:rFonts w:ascii="Times New Roman" w:hAnsi="Times New Roman"/>
          <w:sz w:val="24"/>
          <w:szCs w:val="28"/>
        </w:rPr>
      </w:pPr>
    </w:p>
    <w:p w:rsidR="00DF082A" w:rsidRPr="006376AA" w:rsidRDefault="00DF082A" w:rsidP="00D769F6">
      <w:pPr>
        <w:pStyle w:val="Sansinterligne"/>
        <w:numPr>
          <w:ilvl w:val="0"/>
          <w:numId w:val="34"/>
        </w:numPr>
        <w:jc w:val="both"/>
        <w:rPr>
          <w:rFonts w:ascii="Times New Roman" w:hAnsi="Times New Roman"/>
          <w:b/>
          <w:sz w:val="24"/>
          <w:szCs w:val="28"/>
        </w:rPr>
      </w:pPr>
      <w:r w:rsidRPr="006376AA">
        <w:rPr>
          <w:rFonts w:ascii="Times New Roman" w:hAnsi="Times New Roman"/>
          <w:b/>
          <w:sz w:val="24"/>
          <w:szCs w:val="28"/>
        </w:rPr>
        <w:t>Perspectives</w:t>
      </w:r>
    </w:p>
    <w:p w:rsidR="006376AA" w:rsidRDefault="006376AA" w:rsidP="006376AA">
      <w:pPr>
        <w:pStyle w:val="Sansinterligne"/>
        <w:ind w:left="720"/>
        <w:jc w:val="both"/>
        <w:rPr>
          <w:rFonts w:ascii="Times New Roman" w:hAnsi="Times New Roman"/>
          <w:sz w:val="24"/>
          <w:szCs w:val="28"/>
        </w:rPr>
      </w:pPr>
    </w:p>
    <w:p w:rsidR="00DF082A" w:rsidRDefault="00DF082A" w:rsidP="00DF082A">
      <w:pPr>
        <w:pStyle w:val="Sansinterligne"/>
        <w:jc w:val="both"/>
        <w:rPr>
          <w:rFonts w:ascii="Times New Roman" w:hAnsi="Times New Roman"/>
          <w:sz w:val="24"/>
          <w:szCs w:val="28"/>
        </w:rPr>
      </w:pPr>
      <w:r>
        <w:rPr>
          <w:rFonts w:ascii="Times New Roman" w:hAnsi="Times New Roman"/>
          <w:sz w:val="24"/>
          <w:szCs w:val="28"/>
        </w:rPr>
        <w:t xml:space="preserve">La validation prochaine consacrera certes le Togo comme pays </w:t>
      </w:r>
      <w:r w:rsidR="00457E2D">
        <w:rPr>
          <w:rFonts w:ascii="Times New Roman" w:hAnsi="Times New Roman"/>
          <w:sz w:val="24"/>
          <w:szCs w:val="28"/>
        </w:rPr>
        <w:t xml:space="preserve">ayant </w:t>
      </w:r>
      <w:r w:rsidR="006376AA">
        <w:rPr>
          <w:rFonts w:ascii="Times New Roman" w:hAnsi="Times New Roman"/>
          <w:sz w:val="24"/>
          <w:szCs w:val="28"/>
        </w:rPr>
        <w:t>accompli des</w:t>
      </w:r>
      <w:r>
        <w:rPr>
          <w:rFonts w:ascii="Times New Roman" w:hAnsi="Times New Roman"/>
          <w:sz w:val="24"/>
          <w:szCs w:val="28"/>
        </w:rPr>
        <w:t xml:space="preserve"> progrès satisfaisants dans </w:t>
      </w:r>
      <w:r w:rsidR="006376AA">
        <w:rPr>
          <w:rFonts w:ascii="Times New Roman" w:hAnsi="Times New Roman"/>
          <w:sz w:val="24"/>
          <w:szCs w:val="28"/>
        </w:rPr>
        <w:t>toutes</w:t>
      </w:r>
      <w:r>
        <w:rPr>
          <w:rFonts w:ascii="Times New Roman" w:hAnsi="Times New Roman"/>
          <w:sz w:val="24"/>
          <w:szCs w:val="28"/>
        </w:rPr>
        <w:t xml:space="preserve"> </w:t>
      </w:r>
      <w:r w:rsidR="006376AA">
        <w:rPr>
          <w:rFonts w:ascii="Times New Roman" w:hAnsi="Times New Roman"/>
          <w:sz w:val="24"/>
          <w:szCs w:val="28"/>
        </w:rPr>
        <w:t>les exigences</w:t>
      </w:r>
      <w:r>
        <w:rPr>
          <w:rFonts w:ascii="Times New Roman" w:hAnsi="Times New Roman"/>
          <w:sz w:val="24"/>
          <w:szCs w:val="28"/>
        </w:rPr>
        <w:t xml:space="preserve"> de la Norme ITIE. Le Togo aura acquis beaucoup </w:t>
      </w:r>
      <w:r w:rsidR="006376AA">
        <w:rPr>
          <w:rFonts w:ascii="Times New Roman" w:hAnsi="Times New Roman"/>
          <w:sz w:val="24"/>
          <w:szCs w:val="28"/>
        </w:rPr>
        <w:t>d’expériences pour</w:t>
      </w:r>
      <w:r>
        <w:rPr>
          <w:rFonts w:ascii="Times New Roman" w:hAnsi="Times New Roman"/>
          <w:sz w:val="24"/>
          <w:szCs w:val="28"/>
        </w:rPr>
        <w:t xml:space="preserve"> penser à une initiative adaptée aux réalités nationales. Un programme sera établi sur cinq (05) ans ave</w:t>
      </w:r>
      <w:r w:rsidR="00A654AB">
        <w:rPr>
          <w:rFonts w:ascii="Times New Roman" w:hAnsi="Times New Roman"/>
          <w:sz w:val="24"/>
          <w:szCs w:val="28"/>
        </w:rPr>
        <w:t>c une revue à mi-parcours après la</w:t>
      </w:r>
      <w:r>
        <w:rPr>
          <w:rFonts w:ascii="Times New Roman" w:hAnsi="Times New Roman"/>
          <w:sz w:val="24"/>
          <w:szCs w:val="28"/>
        </w:rPr>
        <w:t xml:space="preserve"> deuxième année d’exercice, afin d’examiner et d’évaluer </w:t>
      </w:r>
      <w:r w:rsidR="006376AA">
        <w:rPr>
          <w:rFonts w:ascii="Times New Roman" w:hAnsi="Times New Roman"/>
          <w:sz w:val="24"/>
          <w:szCs w:val="28"/>
        </w:rPr>
        <w:t>les forces</w:t>
      </w:r>
      <w:r>
        <w:rPr>
          <w:rFonts w:ascii="Times New Roman" w:hAnsi="Times New Roman"/>
          <w:sz w:val="24"/>
          <w:szCs w:val="28"/>
        </w:rPr>
        <w:t xml:space="preserve"> et </w:t>
      </w:r>
      <w:r w:rsidR="006376AA">
        <w:rPr>
          <w:rFonts w:ascii="Times New Roman" w:hAnsi="Times New Roman"/>
          <w:sz w:val="24"/>
          <w:szCs w:val="28"/>
        </w:rPr>
        <w:t>les faiblesses</w:t>
      </w:r>
      <w:r>
        <w:rPr>
          <w:rFonts w:ascii="Times New Roman" w:hAnsi="Times New Roman"/>
          <w:sz w:val="24"/>
          <w:szCs w:val="28"/>
        </w:rPr>
        <w:t xml:space="preserve"> du programme et d’y apporter les changements et les </w:t>
      </w:r>
      <w:r w:rsidR="006376AA">
        <w:rPr>
          <w:rFonts w:ascii="Times New Roman" w:hAnsi="Times New Roman"/>
          <w:sz w:val="24"/>
          <w:szCs w:val="28"/>
        </w:rPr>
        <w:t>modi</w:t>
      </w:r>
      <w:r w:rsidR="00A654AB">
        <w:rPr>
          <w:rFonts w:ascii="Times New Roman" w:hAnsi="Times New Roman"/>
          <w:sz w:val="24"/>
          <w:szCs w:val="28"/>
        </w:rPr>
        <w:t>fi</w:t>
      </w:r>
      <w:r w:rsidR="006376AA">
        <w:rPr>
          <w:rFonts w:ascii="Times New Roman" w:hAnsi="Times New Roman"/>
          <w:sz w:val="24"/>
          <w:szCs w:val="28"/>
        </w:rPr>
        <w:t>cations</w:t>
      </w:r>
      <w:r>
        <w:rPr>
          <w:rFonts w:ascii="Times New Roman" w:hAnsi="Times New Roman"/>
          <w:sz w:val="24"/>
          <w:szCs w:val="28"/>
        </w:rPr>
        <w:t xml:space="preserve"> nécessaires permettant d’atteindre les </w:t>
      </w:r>
      <w:r w:rsidR="006376AA">
        <w:rPr>
          <w:rFonts w:ascii="Times New Roman" w:hAnsi="Times New Roman"/>
          <w:sz w:val="24"/>
          <w:szCs w:val="28"/>
        </w:rPr>
        <w:t>objectifs</w:t>
      </w:r>
      <w:r>
        <w:rPr>
          <w:rFonts w:ascii="Times New Roman" w:hAnsi="Times New Roman"/>
          <w:sz w:val="24"/>
          <w:szCs w:val="28"/>
        </w:rPr>
        <w:t xml:space="preserve"> fixés pour les cinq (05) ans.</w:t>
      </w:r>
    </w:p>
    <w:p w:rsidR="00DF082A" w:rsidRDefault="00DF082A" w:rsidP="00DF082A">
      <w:pPr>
        <w:pStyle w:val="Sansinterligne"/>
        <w:jc w:val="both"/>
        <w:rPr>
          <w:rFonts w:ascii="Times New Roman" w:hAnsi="Times New Roman"/>
          <w:sz w:val="24"/>
          <w:szCs w:val="28"/>
        </w:rPr>
      </w:pPr>
    </w:p>
    <w:p w:rsidR="00DF082A" w:rsidRDefault="002F0949" w:rsidP="00DF082A">
      <w:pPr>
        <w:pStyle w:val="Sansinterligne"/>
        <w:jc w:val="both"/>
        <w:rPr>
          <w:rFonts w:ascii="Times New Roman" w:hAnsi="Times New Roman"/>
          <w:sz w:val="24"/>
          <w:szCs w:val="28"/>
        </w:rPr>
      </w:pPr>
      <w:r>
        <w:rPr>
          <w:rFonts w:ascii="Times New Roman" w:hAnsi="Times New Roman"/>
          <w:sz w:val="24"/>
          <w:szCs w:val="28"/>
        </w:rPr>
        <w:t>Etant donné que</w:t>
      </w:r>
      <w:r w:rsidR="00DF082A">
        <w:rPr>
          <w:rFonts w:ascii="Times New Roman" w:hAnsi="Times New Roman"/>
          <w:sz w:val="24"/>
          <w:szCs w:val="28"/>
        </w:rPr>
        <w:t xml:space="preserve"> la validation est organisée tous les trois (03) ans, la troisième année qui est l’année de la revue à mi-parcours, servira à prendre toutes les dispositions idoines pour relever le défi de la satisfaction globale des exigences de la Norme.</w:t>
      </w:r>
    </w:p>
    <w:p w:rsidR="00DF082A" w:rsidRDefault="00DF082A" w:rsidP="00DF082A">
      <w:pPr>
        <w:pStyle w:val="Sansinterligne"/>
        <w:jc w:val="both"/>
        <w:rPr>
          <w:rFonts w:ascii="Times New Roman" w:hAnsi="Times New Roman"/>
          <w:sz w:val="24"/>
          <w:szCs w:val="28"/>
        </w:rPr>
      </w:pPr>
    </w:p>
    <w:p w:rsidR="00DF082A" w:rsidRDefault="00DF082A" w:rsidP="00DF082A">
      <w:pPr>
        <w:pStyle w:val="Sansinterligne"/>
        <w:jc w:val="both"/>
        <w:rPr>
          <w:rFonts w:ascii="Times New Roman" w:hAnsi="Times New Roman"/>
          <w:sz w:val="24"/>
          <w:szCs w:val="28"/>
        </w:rPr>
      </w:pPr>
      <w:r>
        <w:rPr>
          <w:rFonts w:ascii="Times New Roman" w:hAnsi="Times New Roman"/>
          <w:sz w:val="24"/>
          <w:szCs w:val="28"/>
        </w:rPr>
        <w:t>Par ailleurs, la revue à mi-parcours</w:t>
      </w:r>
      <w:r w:rsidR="006376AA">
        <w:rPr>
          <w:rFonts w:ascii="Times New Roman" w:hAnsi="Times New Roman"/>
          <w:sz w:val="24"/>
          <w:szCs w:val="28"/>
        </w:rPr>
        <w:t xml:space="preserve"> sera une référence au gouvernement</w:t>
      </w:r>
      <w:r>
        <w:rPr>
          <w:rFonts w:ascii="Times New Roman" w:hAnsi="Times New Roman"/>
          <w:sz w:val="24"/>
          <w:szCs w:val="28"/>
        </w:rPr>
        <w:t xml:space="preserve"> pour apprécier l’implication des ré</w:t>
      </w:r>
      <w:r w:rsidR="006376AA">
        <w:rPr>
          <w:rFonts w:ascii="Times New Roman" w:hAnsi="Times New Roman"/>
          <w:sz w:val="24"/>
          <w:szCs w:val="28"/>
        </w:rPr>
        <w:t>f</w:t>
      </w:r>
      <w:r>
        <w:rPr>
          <w:rFonts w:ascii="Times New Roman" w:hAnsi="Times New Roman"/>
          <w:sz w:val="24"/>
          <w:szCs w:val="28"/>
        </w:rPr>
        <w:t>ormes existantes ou</w:t>
      </w:r>
      <w:r w:rsidR="006376AA">
        <w:rPr>
          <w:rFonts w:ascii="Times New Roman" w:hAnsi="Times New Roman"/>
          <w:sz w:val="24"/>
          <w:szCs w:val="28"/>
        </w:rPr>
        <w:t xml:space="preserve"> à</w:t>
      </w:r>
      <w:r>
        <w:rPr>
          <w:rFonts w:ascii="Times New Roman" w:hAnsi="Times New Roman"/>
          <w:sz w:val="24"/>
          <w:szCs w:val="28"/>
        </w:rPr>
        <w:t xml:space="preserve"> élaborer de nouvelles, en </w:t>
      </w:r>
      <w:r w:rsidR="006376AA">
        <w:rPr>
          <w:rFonts w:ascii="Times New Roman" w:hAnsi="Times New Roman"/>
          <w:sz w:val="24"/>
          <w:szCs w:val="28"/>
        </w:rPr>
        <w:t>v</w:t>
      </w:r>
      <w:r>
        <w:rPr>
          <w:rFonts w:ascii="Times New Roman" w:hAnsi="Times New Roman"/>
          <w:sz w:val="24"/>
          <w:szCs w:val="28"/>
        </w:rPr>
        <w:t xml:space="preserve">ue d’apporter de nouveaux souffles à la mise en œuvre de </w:t>
      </w:r>
      <w:r w:rsidR="006376AA">
        <w:rPr>
          <w:rFonts w:ascii="Times New Roman" w:hAnsi="Times New Roman"/>
          <w:sz w:val="24"/>
          <w:szCs w:val="28"/>
        </w:rPr>
        <w:t>l’Initiative</w:t>
      </w:r>
      <w:r>
        <w:rPr>
          <w:rFonts w:ascii="Times New Roman" w:hAnsi="Times New Roman"/>
          <w:sz w:val="24"/>
          <w:szCs w:val="28"/>
        </w:rPr>
        <w:t xml:space="preserve"> et principalement à la gouvernance ouverte et responsable du secteur extractif et des finances de l’Etat.</w:t>
      </w:r>
    </w:p>
    <w:p w:rsidR="00DF082A" w:rsidRDefault="00DF082A" w:rsidP="00DF082A">
      <w:pPr>
        <w:pStyle w:val="Sansinterligne"/>
        <w:jc w:val="both"/>
        <w:rPr>
          <w:rFonts w:ascii="Times New Roman" w:hAnsi="Times New Roman"/>
          <w:sz w:val="24"/>
          <w:szCs w:val="28"/>
        </w:rPr>
      </w:pPr>
    </w:p>
    <w:p w:rsidR="00DF082A" w:rsidRPr="00DF082A" w:rsidRDefault="00DF082A" w:rsidP="00DF082A">
      <w:pPr>
        <w:pStyle w:val="Sansinterligne"/>
        <w:jc w:val="both"/>
        <w:rPr>
          <w:rFonts w:ascii="Times New Roman" w:hAnsi="Times New Roman"/>
          <w:sz w:val="24"/>
          <w:szCs w:val="28"/>
        </w:rPr>
      </w:pPr>
      <w:r>
        <w:rPr>
          <w:rFonts w:ascii="Times New Roman" w:hAnsi="Times New Roman"/>
          <w:sz w:val="24"/>
          <w:szCs w:val="28"/>
        </w:rPr>
        <w:t xml:space="preserve">Les premières concertations pour l’élaboration du plan </w:t>
      </w:r>
      <w:r w:rsidR="006376AA">
        <w:rPr>
          <w:rFonts w:ascii="Times New Roman" w:hAnsi="Times New Roman"/>
          <w:sz w:val="24"/>
          <w:szCs w:val="28"/>
        </w:rPr>
        <w:t>quinquennal</w:t>
      </w:r>
      <w:r>
        <w:rPr>
          <w:rFonts w:ascii="Times New Roman" w:hAnsi="Times New Roman"/>
          <w:sz w:val="24"/>
          <w:szCs w:val="28"/>
        </w:rPr>
        <w:t xml:space="preserve"> débuteront en </w:t>
      </w:r>
      <w:r w:rsidR="006376AA">
        <w:rPr>
          <w:rFonts w:ascii="Times New Roman" w:hAnsi="Times New Roman"/>
          <w:sz w:val="24"/>
          <w:szCs w:val="28"/>
        </w:rPr>
        <w:t>jui</w:t>
      </w:r>
      <w:r w:rsidR="007B0B56">
        <w:rPr>
          <w:rFonts w:ascii="Times New Roman" w:hAnsi="Times New Roman"/>
          <w:sz w:val="24"/>
          <w:szCs w:val="28"/>
        </w:rPr>
        <w:t>llet</w:t>
      </w:r>
      <w:r>
        <w:rPr>
          <w:rFonts w:ascii="Times New Roman" w:hAnsi="Times New Roman"/>
          <w:sz w:val="24"/>
          <w:szCs w:val="28"/>
        </w:rPr>
        <w:t xml:space="preserve"> 2019.</w:t>
      </w:r>
      <w:r w:rsidR="006376AA">
        <w:rPr>
          <w:rFonts w:ascii="Times New Roman" w:hAnsi="Times New Roman"/>
          <w:sz w:val="24"/>
          <w:szCs w:val="28"/>
        </w:rPr>
        <w:t xml:space="preserve"> </w:t>
      </w:r>
      <w:r w:rsidR="00A654AB">
        <w:rPr>
          <w:rFonts w:ascii="Times New Roman" w:hAnsi="Times New Roman"/>
          <w:sz w:val="24"/>
          <w:szCs w:val="28"/>
        </w:rPr>
        <w:t>Le</w:t>
      </w:r>
      <w:r w:rsidR="006376AA">
        <w:rPr>
          <w:rFonts w:ascii="Times New Roman" w:hAnsi="Times New Roman"/>
          <w:sz w:val="24"/>
          <w:szCs w:val="28"/>
        </w:rPr>
        <w:t xml:space="preserve"> plan d’actions sera </w:t>
      </w:r>
      <w:r w:rsidR="00A654AB">
        <w:rPr>
          <w:rFonts w:ascii="Times New Roman" w:hAnsi="Times New Roman"/>
          <w:sz w:val="24"/>
          <w:szCs w:val="28"/>
        </w:rPr>
        <w:t>examiné</w:t>
      </w:r>
      <w:r w:rsidR="006376AA">
        <w:rPr>
          <w:rFonts w:ascii="Times New Roman" w:hAnsi="Times New Roman"/>
          <w:sz w:val="24"/>
          <w:szCs w:val="28"/>
        </w:rPr>
        <w:t xml:space="preserve"> et adopté par le Comité de pilotage à l’atelier d’auto-évaluation d’octobre 2019.</w:t>
      </w:r>
    </w:p>
    <w:p w:rsidR="001576C1" w:rsidRPr="00DF082A" w:rsidRDefault="001576C1" w:rsidP="00A64196">
      <w:pPr>
        <w:pStyle w:val="Sansinterligne"/>
        <w:jc w:val="both"/>
        <w:rPr>
          <w:rFonts w:ascii="Times New Roman" w:hAnsi="Times New Roman"/>
          <w:sz w:val="24"/>
          <w:szCs w:val="28"/>
        </w:rPr>
      </w:pPr>
    </w:p>
    <w:p w:rsidR="001576C1" w:rsidRDefault="002F0949" w:rsidP="00A64196">
      <w:pPr>
        <w:pStyle w:val="Sansinterligne"/>
        <w:jc w:val="both"/>
        <w:rPr>
          <w:rFonts w:ascii="Times New Roman" w:hAnsi="Times New Roman"/>
          <w:b/>
          <w:sz w:val="24"/>
          <w:szCs w:val="28"/>
        </w:rPr>
      </w:pPr>
      <w:r w:rsidRPr="00043F11">
        <w:rPr>
          <w:rFonts w:ascii="Times New Roman" w:hAnsi="Times New Roman"/>
          <w:b/>
          <w:sz w:val="24"/>
          <w:szCs w:val="28"/>
        </w:rPr>
        <w:t>Conclusion</w:t>
      </w:r>
    </w:p>
    <w:p w:rsidR="00043F11" w:rsidRPr="00043F11" w:rsidRDefault="00043F11" w:rsidP="00A64196">
      <w:pPr>
        <w:pStyle w:val="Sansinterligne"/>
        <w:jc w:val="both"/>
        <w:rPr>
          <w:rFonts w:ascii="Times New Roman" w:hAnsi="Times New Roman"/>
          <w:b/>
          <w:sz w:val="24"/>
          <w:szCs w:val="28"/>
        </w:rPr>
      </w:pPr>
    </w:p>
    <w:p w:rsidR="002F0949" w:rsidRDefault="002F0949" w:rsidP="00A64196">
      <w:pPr>
        <w:pStyle w:val="Sansinterligne"/>
        <w:jc w:val="both"/>
        <w:rPr>
          <w:rFonts w:ascii="Times New Roman" w:hAnsi="Times New Roman"/>
          <w:sz w:val="24"/>
          <w:szCs w:val="28"/>
        </w:rPr>
      </w:pPr>
      <w:r>
        <w:rPr>
          <w:rFonts w:ascii="Times New Roman" w:hAnsi="Times New Roman"/>
          <w:sz w:val="24"/>
          <w:szCs w:val="28"/>
        </w:rPr>
        <w:t>Selon le décret N°2010-024/PR du 30 mars 2010 portant création, attributions, organisation et fonctionnement des organes de mise en œuvre de l’ITIE au Togo, l’ITIE-Togo est une in</w:t>
      </w:r>
      <w:r w:rsidR="00A654AB">
        <w:rPr>
          <w:rFonts w:ascii="Times New Roman" w:hAnsi="Times New Roman"/>
          <w:sz w:val="24"/>
          <w:szCs w:val="28"/>
        </w:rPr>
        <w:t>stitution</w:t>
      </w:r>
      <w:r>
        <w:rPr>
          <w:rFonts w:ascii="Times New Roman" w:hAnsi="Times New Roman"/>
          <w:sz w:val="24"/>
          <w:szCs w:val="28"/>
        </w:rPr>
        <w:t xml:space="preserve"> pilote dont l’organisation structurelle des organes fonctionnels est bien définie. </w:t>
      </w:r>
    </w:p>
    <w:p w:rsidR="002F0949" w:rsidRDefault="002F0949" w:rsidP="00A64196">
      <w:pPr>
        <w:pStyle w:val="Sansinterligne"/>
        <w:jc w:val="both"/>
        <w:rPr>
          <w:rFonts w:ascii="Times New Roman" w:hAnsi="Times New Roman"/>
          <w:sz w:val="24"/>
          <w:szCs w:val="28"/>
        </w:rPr>
      </w:pPr>
    </w:p>
    <w:p w:rsidR="002F0949" w:rsidRDefault="002F0949" w:rsidP="00A64196">
      <w:pPr>
        <w:pStyle w:val="Sansinterligne"/>
        <w:jc w:val="both"/>
        <w:rPr>
          <w:rFonts w:ascii="Times New Roman" w:hAnsi="Times New Roman"/>
          <w:sz w:val="24"/>
          <w:szCs w:val="28"/>
        </w:rPr>
      </w:pPr>
      <w:r>
        <w:rPr>
          <w:rFonts w:ascii="Times New Roman" w:hAnsi="Times New Roman"/>
          <w:sz w:val="24"/>
          <w:szCs w:val="28"/>
        </w:rPr>
        <w:t>Pendant dix (10) ans, de 2010 à 2019, l’ITIE</w:t>
      </w:r>
      <w:r w:rsidR="004920FB">
        <w:rPr>
          <w:rFonts w:ascii="Times New Roman" w:hAnsi="Times New Roman"/>
          <w:sz w:val="24"/>
          <w:szCs w:val="28"/>
        </w:rPr>
        <w:t xml:space="preserve"> a fait ses preuves. C’est le lieu de faire le bilan afin d’apprécier les acquis par rapport aux résultats attendus. Les résultats de ce bilan définiront les nouvelles orientations de l’Initiative au Togo.</w:t>
      </w:r>
    </w:p>
    <w:p w:rsidR="004920FB" w:rsidRDefault="004920FB" w:rsidP="00A64196">
      <w:pPr>
        <w:pStyle w:val="Sansinterligne"/>
        <w:jc w:val="both"/>
        <w:rPr>
          <w:rFonts w:ascii="Times New Roman" w:hAnsi="Times New Roman"/>
          <w:sz w:val="24"/>
          <w:szCs w:val="28"/>
        </w:rPr>
      </w:pPr>
    </w:p>
    <w:p w:rsidR="004920FB" w:rsidRPr="00DF082A" w:rsidRDefault="004920FB" w:rsidP="00A64196">
      <w:pPr>
        <w:pStyle w:val="Sansinterligne"/>
        <w:jc w:val="both"/>
        <w:rPr>
          <w:rFonts w:ascii="Times New Roman" w:hAnsi="Times New Roman"/>
          <w:sz w:val="24"/>
          <w:szCs w:val="28"/>
        </w:rPr>
      </w:pPr>
      <w:r>
        <w:rPr>
          <w:rFonts w:ascii="Times New Roman" w:hAnsi="Times New Roman"/>
          <w:sz w:val="24"/>
          <w:szCs w:val="28"/>
        </w:rPr>
        <w:t>Afin qu’elle soit dynamique et expansive, il faut qu</w:t>
      </w:r>
      <w:r w:rsidR="00043F11">
        <w:rPr>
          <w:rFonts w:ascii="Times New Roman" w:hAnsi="Times New Roman"/>
          <w:sz w:val="24"/>
          <w:szCs w:val="28"/>
        </w:rPr>
        <w:t>e l’</w:t>
      </w:r>
      <w:r w:rsidR="00002DB6">
        <w:rPr>
          <w:rFonts w:ascii="Times New Roman" w:hAnsi="Times New Roman"/>
          <w:sz w:val="24"/>
          <w:szCs w:val="28"/>
        </w:rPr>
        <w:t>ITIE-Togo</w:t>
      </w:r>
      <w:r>
        <w:rPr>
          <w:rFonts w:ascii="Times New Roman" w:hAnsi="Times New Roman"/>
          <w:sz w:val="24"/>
          <w:szCs w:val="28"/>
        </w:rPr>
        <w:t xml:space="preserve"> soit </w:t>
      </w:r>
      <w:r w:rsidR="00043F11">
        <w:rPr>
          <w:rFonts w:ascii="Times New Roman" w:hAnsi="Times New Roman"/>
          <w:sz w:val="24"/>
          <w:szCs w:val="28"/>
        </w:rPr>
        <w:t>débarrassée</w:t>
      </w:r>
      <w:r>
        <w:rPr>
          <w:rFonts w:ascii="Times New Roman" w:hAnsi="Times New Roman"/>
          <w:sz w:val="24"/>
          <w:szCs w:val="28"/>
        </w:rPr>
        <w:t xml:space="preserve"> du concept de projet et qu’on lui attribue plutôt la nature d’une institution dotée d’une subvention conséquente. Alors, </w:t>
      </w:r>
      <w:r w:rsidR="00A654AB">
        <w:rPr>
          <w:rFonts w:ascii="Times New Roman" w:hAnsi="Times New Roman"/>
          <w:sz w:val="24"/>
          <w:szCs w:val="28"/>
        </w:rPr>
        <w:t>l</w:t>
      </w:r>
      <w:r>
        <w:rPr>
          <w:rFonts w:ascii="Times New Roman" w:hAnsi="Times New Roman"/>
          <w:sz w:val="24"/>
          <w:szCs w:val="28"/>
        </w:rPr>
        <w:t xml:space="preserve">a </w:t>
      </w:r>
      <w:r w:rsidR="00043F11">
        <w:rPr>
          <w:rFonts w:ascii="Times New Roman" w:hAnsi="Times New Roman"/>
          <w:sz w:val="24"/>
          <w:szCs w:val="28"/>
        </w:rPr>
        <w:t>contribution</w:t>
      </w:r>
      <w:r>
        <w:rPr>
          <w:rFonts w:ascii="Times New Roman" w:hAnsi="Times New Roman"/>
          <w:sz w:val="24"/>
          <w:szCs w:val="28"/>
        </w:rPr>
        <w:t xml:space="preserve"> dynamique et efficace de toutes les parties prenantes deviendra un leitmotiv dans la prise en charge financière du fonctionnement des organes de l’ITIE.</w:t>
      </w:r>
    </w:p>
    <w:p w:rsidR="00514770" w:rsidRDefault="00514770" w:rsidP="00A64196">
      <w:pPr>
        <w:pStyle w:val="Sansinterligne"/>
        <w:jc w:val="both"/>
        <w:rPr>
          <w:rFonts w:ascii="Times New Roman" w:hAnsi="Times New Roman"/>
          <w:sz w:val="24"/>
          <w:szCs w:val="28"/>
        </w:rPr>
      </w:pPr>
    </w:p>
    <w:p w:rsidR="00514770" w:rsidRPr="00691C08" w:rsidRDefault="00691C08" w:rsidP="00691C08">
      <w:pPr>
        <w:pStyle w:val="Sansinterligne"/>
        <w:ind w:left="5664" w:firstLine="708"/>
        <w:jc w:val="both"/>
        <w:rPr>
          <w:rFonts w:ascii="Times New Roman" w:hAnsi="Times New Roman"/>
          <w:b/>
          <w:sz w:val="24"/>
          <w:szCs w:val="28"/>
        </w:rPr>
      </w:pPr>
      <w:r w:rsidRPr="00691C08">
        <w:rPr>
          <w:rFonts w:ascii="Times New Roman" w:hAnsi="Times New Roman"/>
          <w:b/>
          <w:sz w:val="24"/>
          <w:szCs w:val="28"/>
        </w:rPr>
        <w:t xml:space="preserve">Fait à Lomé, le </w:t>
      </w:r>
      <w:r w:rsidR="00E776CA">
        <w:rPr>
          <w:rFonts w:ascii="Times New Roman" w:hAnsi="Times New Roman"/>
          <w:b/>
          <w:sz w:val="24"/>
          <w:szCs w:val="28"/>
        </w:rPr>
        <w:t>11 avril</w:t>
      </w:r>
      <w:r w:rsidRPr="00691C08">
        <w:rPr>
          <w:rFonts w:ascii="Times New Roman" w:hAnsi="Times New Roman"/>
          <w:b/>
          <w:sz w:val="24"/>
          <w:szCs w:val="28"/>
        </w:rPr>
        <w:t xml:space="preserve"> 2019</w:t>
      </w:r>
    </w:p>
    <w:p w:rsidR="00514770" w:rsidRDefault="00514770" w:rsidP="00A64196">
      <w:pPr>
        <w:pStyle w:val="Sansinterligne"/>
        <w:jc w:val="both"/>
        <w:rPr>
          <w:rFonts w:ascii="Times New Roman" w:hAnsi="Times New Roman"/>
          <w:sz w:val="24"/>
          <w:szCs w:val="28"/>
        </w:rPr>
      </w:pPr>
    </w:p>
    <w:p w:rsidR="00836FEF" w:rsidRDefault="00836FEF" w:rsidP="00A64196">
      <w:pPr>
        <w:pStyle w:val="Sansinterligne"/>
        <w:jc w:val="both"/>
        <w:rPr>
          <w:rFonts w:ascii="Times New Roman" w:hAnsi="Times New Roman"/>
          <w:sz w:val="24"/>
          <w:szCs w:val="28"/>
        </w:rPr>
      </w:pPr>
    </w:p>
    <w:p w:rsidR="00836FEF" w:rsidRDefault="00836FEF" w:rsidP="00A64196">
      <w:pPr>
        <w:pStyle w:val="Sansinterligne"/>
        <w:jc w:val="both"/>
        <w:rPr>
          <w:rFonts w:ascii="Times New Roman" w:hAnsi="Times New Roman"/>
          <w:sz w:val="24"/>
          <w:szCs w:val="28"/>
        </w:rPr>
      </w:pPr>
    </w:p>
    <w:p w:rsidR="00117A29" w:rsidRDefault="00117A29" w:rsidP="00A64196">
      <w:pPr>
        <w:pStyle w:val="Sansinterligne"/>
        <w:jc w:val="both"/>
        <w:rPr>
          <w:rFonts w:ascii="Times New Roman" w:hAnsi="Times New Roman"/>
          <w:sz w:val="24"/>
          <w:szCs w:val="28"/>
        </w:rPr>
      </w:pPr>
    </w:p>
    <w:p w:rsidR="00117A29" w:rsidRDefault="00117A29" w:rsidP="00A64196">
      <w:pPr>
        <w:pStyle w:val="Sansinterligne"/>
        <w:jc w:val="both"/>
        <w:rPr>
          <w:rFonts w:ascii="Times New Roman" w:hAnsi="Times New Roman"/>
          <w:sz w:val="24"/>
          <w:szCs w:val="28"/>
        </w:rPr>
      </w:pPr>
    </w:p>
    <w:p w:rsidR="00836FEF" w:rsidRDefault="00836FEF" w:rsidP="00A64196">
      <w:pPr>
        <w:pStyle w:val="Sansinterligne"/>
        <w:jc w:val="both"/>
        <w:rPr>
          <w:rFonts w:ascii="Times New Roman" w:hAnsi="Times New Roman"/>
          <w:sz w:val="24"/>
          <w:szCs w:val="28"/>
        </w:rPr>
      </w:pPr>
    </w:p>
    <w:p w:rsidR="00836FEF" w:rsidRDefault="00836FEF" w:rsidP="00A64196">
      <w:pPr>
        <w:pStyle w:val="Sansinterligne"/>
        <w:jc w:val="both"/>
        <w:rPr>
          <w:rFonts w:ascii="Times New Roman" w:hAnsi="Times New Roman"/>
          <w:sz w:val="24"/>
          <w:szCs w:val="28"/>
        </w:rPr>
      </w:pPr>
    </w:p>
    <w:p w:rsidR="00836FEF" w:rsidRDefault="00836FEF" w:rsidP="00A64196">
      <w:pPr>
        <w:pStyle w:val="Sansinterligne"/>
        <w:jc w:val="both"/>
        <w:rPr>
          <w:rFonts w:ascii="Times New Roman" w:hAnsi="Times New Roman"/>
          <w:sz w:val="24"/>
          <w:szCs w:val="28"/>
        </w:rPr>
      </w:pPr>
    </w:p>
    <w:p w:rsidR="00836FEF" w:rsidRDefault="00836FEF" w:rsidP="00A64196">
      <w:pPr>
        <w:pStyle w:val="Sansinterligne"/>
        <w:jc w:val="both"/>
        <w:rPr>
          <w:rFonts w:ascii="Times New Roman" w:hAnsi="Times New Roman"/>
          <w:sz w:val="24"/>
          <w:szCs w:val="28"/>
        </w:rPr>
      </w:pPr>
    </w:p>
    <w:p w:rsidR="00836FEF" w:rsidRDefault="00836FEF" w:rsidP="00A64196">
      <w:pPr>
        <w:pStyle w:val="Sansinterligne"/>
        <w:jc w:val="both"/>
        <w:rPr>
          <w:rFonts w:ascii="Times New Roman" w:hAnsi="Times New Roman"/>
          <w:sz w:val="24"/>
          <w:szCs w:val="28"/>
        </w:rPr>
      </w:pPr>
    </w:p>
    <w:p w:rsidR="00836FEF" w:rsidRDefault="00836FEF" w:rsidP="00A64196">
      <w:pPr>
        <w:pStyle w:val="Sansinterligne"/>
        <w:jc w:val="both"/>
        <w:rPr>
          <w:rFonts w:ascii="Times New Roman" w:hAnsi="Times New Roman"/>
          <w:sz w:val="24"/>
          <w:szCs w:val="28"/>
        </w:rPr>
      </w:pPr>
    </w:p>
    <w:p w:rsidR="00514770" w:rsidRPr="00117A29" w:rsidRDefault="00514770" w:rsidP="00A64196">
      <w:pPr>
        <w:pStyle w:val="Sansinterligne"/>
        <w:jc w:val="both"/>
        <w:rPr>
          <w:rFonts w:ascii="Times New Roman" w:hAnsi="Times New Roman"/>
          <w:sz w:val="24"/>
          <w:szCs w:val="28"/>
        </w:rPr>
      </w:pPr>
    </w:p>
    <w:p w:rsidR="00943526" w:rsidRDefault="00943526" w:rsidP="00A64196">
      <w:pPr>
        <w:pStyle w:val="Sansinterligne"/>
        <w:jc w:val="both"/>
        <w:rPr>
          <w:sz w:val="16"/>
          <w:szCs w:val="18"/>
        </w:rPr>
      </w:pPr>
      <w:r>
        <w:rPr>
          <w:sz w:val="16"/>
          <w:szCs w:val="18"/>
        </w:rPr>
        <w:t>INITIATIVE POUR LA TRAN</w:t>
      </w:r>
      <w:bookmarkStart w:id="4" w:name="_GoBack"/>
      <w:bookmarkEnd w:id="4"/>
      <w:r>
        <w:rPr>
          <w:sz w:val="16"/>
          <w:szCs w:val="18"/>
        </w:rPr>
        <w:t>SPARENCE DANS LES INDUSTRIES EXTRACTIVES (</w:t>
      </w:r>
      <w:r w:rsidRPr="007C34F5">
        <w:rPr>
          <w:sz w:val="16"/>
          <w:szCs w:val="18"/>
        </w:rPr>
        <w:t>ITIE-TOGO</w:t>
      </w:r>
      <w:r>
        <w:rPr>
          <w:sz w:val="16"/>
          <w:szCs w:val="18"/>
        </w:rPr>
        <w:t>)</w:t>
      </w:r>
      <w:r w:rsidR="00117A29">
        <w:rPr>
          <w:sz w:val="16"/>
          <w:szCs w:val="18"/>
        </w:rPr>
        <w:t xml:space="preserve"> –</w:t>
      </w:r>
      <w:r w:rsidRPr="007C34F5">
        <w:rPr>
          <w:sz w:val="16"/>
          <w:szCs w:val="18"/>
        </w:rPr>
        <w:t xml:space="preserve">SECRETARIAT TECHNIQUE– 4412, Boulevard </w:t>
      </w:r>
    </w:p>
    <w:p w:rsidR="00AE2C9D" w:rsidRPr="003019AB" w:rsidRDefault="00943526" w:rsidP="00A64196">
      <w:pPr>
        <w:pStyle w:val="Sansinterligne"/>
        <w:ind w:firstLine="708"/>
        <w:jc w:val="both"/>
        <w:rPr>
          <w:sz w:val="16"/>
          <w:szCs w:val="18"/>
        </w:rPr>
      </w:pPr>
      <w:r>
        <w:rPr>
          <w:sz w:val="16"/>
          <w:szCs w:val="18"/>
        </w:rPr>
        <w:t>S</w:t>
      </w:r>
      <w:r w:rsidR="005C2045">
        <w:rPr>
          <w:sz w:val="16"/>
          <w:szCs w:val="18"/>
        </w:rPr>
        <w:t>a</w:t>
      </w:r>
      <w:r>
        <w:rPr>
          <w:sz w:val="16"/>
          <w:szCs w:val="18"/>
        </w:rPr>
        <w:t>int</w:t>
      </w:r>
      <w:r w:rsidR="005C2045">
        <w:rPr>
          <w:sz w:val="16"/>
          <w:szCs w:val="18"/>
        </w:rPr>
        <w:t xml:space="preserve"> </w:t>
      </w:r>
      <w:r w:rsidRPr="007C34F5">
        <w:rPr>
          <w:sz w:val="16"/>
          <w:szCs w:val="18"/>
        </w:rPr>
        <w:t xml:space="preserve">Jean-Paul II –08 BP 8288– Téléphone (228) 2226 8990 </w:t>
      </w:r>
      <w:r>
        <w:rPr>
          <w:sz w:val="16"/>
          <w:szCs w:val="18"/>
        </w:rPr>
        <w:t>–</w:t>
      </w:r>
      <w:r w:rsidRPr="006B7727">
        <w:rPr>
          <w:sz w:val="16"/>
          <w:szCs w:val="18"/>
        </w:rPr>
        <w:t>Courrie</w:t>
      </w:r>
      <w:r w:rsidR="0081794B" w:rsidRPr="006B7727">
        <w:rPr>
          <w:sz w:val="16"/>
          <w:szCs w:val="18"/>
        </w:rPr>
        <w:t>info@itietogo.o</w:t>
      </w:r>
      <w:r w:rsidR="00117A29">
        <w:rPr>
          <w:sz w:val="16"/>
          <w:szCs w:val="18"/>
        </w:rPr>
        <w:t>rg–</w:t>
      </w:r>
      <w:r>
        <w:rPr>
          <w:sz w:val="16"/>
          <w:szCs w:val="18"/>
        </w:rPr>
        <w:t xml:space="preserve"> Site Web </w:t>
      </w:r>
      <w:hyperlink r:id="rId11" w:history="1">
        <w:r w:rsidRPr="002B1C8F">
          <w:rPr>
            <w:rStyle w:val="Lienhypertexte"/>
            <w:sz w:val="16"/>
            <w:szCs w:val="18"/>
          </w:rPr>
          <w:t>www.itietogo.org</w:t>
        </w:r>
      </w:hyperlink>
    </w:p>
    <w:sectPr w:rsidR="00AE2C9D" w:rsidRPr="003019AB" w:rsidSect="000F3FA6">
      <w:pgSz w:w="11906" w:h="16838"/>
      <w:pgMar w:top="993" w:right="1133"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CB" w:rsidRDefault="00B51DCB" w:rsidP="006E7D0B">
      <w:pPr>
        <w:spacing w:after="0" w:line="240" w:lineRule="auto"/>
      </w:pPr>
      <w:r>
        <w:separator/>
      </w:r>
    </w:p>
  </w:endnote>
  <w:endnote w:type="continuationSeparator" w:id="0">
    <w:p w:rsidR="00B51DCB" w:rsidRDefault="00B51DCB" w:rsidP="006E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Bahnschrift SemiCondensed">
    <w:altName w:val="Segoe UI"/>
    <w:charset w:val="00"/>
    <w:family w:val="swiss"/>
    <w:pitch w:val="variable"/>
    <w:sig w:usb0="00000001" w:usb1="00000002"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563667"/>
      <w:docPartObj>
        <w:docPartGallery w:val="Page Numbers (Bottom of Page)"/>
        <w:docPartUnique/>
      </w:docPartObj>
    </w:sdtPr>
    <w:sdtContent>
      <w:p w:rsidR="006B7727" w:rsidRDefault="006B7727">
        <w:pPr>
          <w:pStyle w:val="Pieddepage"/>
        </w:pPr>
        <w:r>
          <w:rPr>
            <w:noProof/>
            <w:lang w:eastAsia="fr-FR"/>
          </w:rPr>
          <mc:AlternateContent>
            <mc:Choice Requires="wps">
              <w:drawing>
                <wp:anchor distT="0" distB="0" distL="114300" distR="114300" simplePos="0" relativeHeight="251659264" behindDoc="0" locked="0" layoutInCell="0" allowOverlap="1" wp14:anchorId="419E31C4" wp14:editId="6CE80943">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10356215</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B7727" w:rsidRDefault="006B7727">
                              <w:pPr>
                                <w:jc w:val="center"/>
                              </w:pPr>
                              <w:r>
                                <w:fldChar w:fldCharType="begin"/>
                              </w:r>
                              <w:r>
                                <w:instrText>PAGE    \* MERGEFORMAT</w:instrText>
                              </w:r>
                              <w:r>
                                <w:fldChar w:fldCharType="separate"/>
                              </w:r>
                              <w:r w:rsidR="00117A29" w:rsidRPr="00117A29">
                                <w:rPr>
                                  <w:noProof/>
                                  <w:sz w:val="16"/>
                                  <w:szCs w:val="16"/>
                                </w:rPr>
                                <w:t>29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rsidR="006B7727" w:rsidRDefault="006B7727">
                        <w:pPr>
                          <w:jc w:val="center"/>
                        </w:pPr>
                        <w:r>
                          <w:fldChar w:fldCharType="begin"/>
                        </w:r>
                        <w:r>
                          <w:instrText>PAGE    \* MERGEFORMAT</w:instrText>
                        </w:r>
                        <w:r>
                          <w:fldChar w:fldCharType="separate"/>
                        </w:r>
                        <w:r w:rsidR="00117A29" w:rsidRPr="00117A29">
                          <w:rPr>
                            <w:noProof/>
                            <w:sz w:val="16"/>
                            <w:szCs w:val="16"/>
                          </w:rPr>
                          <w:t>29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CB" w:rsidRDefault="00B51DCB" w:rsidP="006E7D0B">
      <w:pPr>
        <w:spacing w:after="0" w:line="240" w:lineRule="auto"/>
      </w:pPr>
      <w:r>
        <w:separator/>
      </w:r>
    </w:p>
  </w:footnote>
  <w:footnote w:type="continuationSeparator" w:id="0">
    <w:p w:rsidR="00B51DCB" w:rsidRDefault="00B51DCB" w:rsidP="006E7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E76"/>
    <w:multiLevelType w:val="hybridMultilevel"/>
    <w:tmpl w:val="1A9C2048"/>
    <w:lvl w:ilvl="0" w:tplc="974824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911F0C"/>
    <w:multiLevelType w:val="hybridMultilevel"/>
    <w:tmpl w:val="92D8DB52"/>
    <w:lvl w:ilvl="0" w:tplc="95C630E0">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FB8421D"/>
    <w:multiLevelType w:val="hybridMultilevel"/>
    <w:tmpl w:val="49A6ECB6"/>
    <w:lvl w:ilvl="0" w:tplc="BE6A7656">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08913E3"/>
    <w:multiLevelType w:val="hybridMultilevel"/>
    <w:tmpl w:val="23666844"/>
    <w:lvl w:ilvl="0" w:tplc="CE38AF06">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1C144E"/>
    <w:multiLevelType w:val="hybridMultilevel"/>
    <w:tmpl w:val="B8343F54"/>
    <w:lvl w:ilvl="0" w:tplc="040C000F">
      <w:start w:val="1"/>
      <w:numFmt w:val="decimal"/>
      <w:lvlText w:val="%1."/>
      <w:lvlJc w:val="left"/>
      <w:pPr>
        <w:ind w:left="720" w:hanging="360"/>
      </w:pPr>
      <w:rPr>
        <w:rFonts w:hint="default"/>
      </w:rPr>
    </w:lvl>
    <w:lvl w:ilvl="1" w:tplc="E0E442B6">
      <w:numFmt w:val="bullet"/>
      <w:lvlText w:val="-"/>
      <w:lvlJc w:val="left"/>
      <w:pPr>
        <w:ind w:left="1440" w:hanging="360"/>
      </w:pPr>
      <w:rPr>
        <w:rFonts w:ascii="Calibri" w:eastAsia="Arial Unicode MS" w:hAnsi="Calibri" w:cstheme="minorHAns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6B4C30"/>
    <w:multiLevelType w:val="hybridMultilevel"/>
    <w:tmpl w:val="9438C2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E20111"/>
    <w:multiLevelType w:val="multilevel"/>
    <w:tmpl w:val="20769FB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6927F0"/>
    <w:multiLevelType w:val="hybridMultilevel"/>
    <w:tmpl w:val="E0827312"/>
    <w:lvl w:ilvl="0" w:tplc="3AA42FF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8B4207"/>
    <w:multiLevelType w:val="hybridMultilevel"/>
    <w:tmpl w:val="F3AA7DDE"/>
    <w:lvl w:ilvl="0" w:tplc="AA3A041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9BB19FC"/>
    <w:multiLevelType w:val="hybridMultilevel"/>
    <w:tmpl w:val="532E6452"/>
    <w:lvl w:ilvl="0" w:tplc="B61613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482D2D"/>
    <w:multiLevelType w:val="multilevel"/>
    <w:tmpl w:val="3D78AE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1">
    <w:nsid w:val="34514386"/>
    <w:multiLevelType w:val="hybridMultilevel"/>
    <w:tmpl w:val="E3D62B9E"/>
    <w:lvl w:ilvl="0" w:tplc="3A32E00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8666F7E"/>
    <w:multiLevelType w:val="hybridMultilevel"/>
    <w:tmpl w:val="9B3CDC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F34092"/>
    <w:multiLevelType w:val="hybridMultilevel"/>
    <w:tmpl w:val="7C22AF0E"/>
    <w:lvl w:ilvl="0" w:tplc="3E525398">
      <w:start w:val="1"/>
      <w:numFmt w:val="decimal"/>
      <w:lvlText w:val="%1-"/>
      <w:lvlJc w:val="left"/>
      <w:pPr>
        <w:ind w:left="720" w:hanging="360"/>
      </w:pPr>
      <w:rPr>
        <w:rFonts w:cs="Times New Roman"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0AC5824"/>
    <w:multiLevelType w:val="hybridMultilevel"/>
    <w:tmpl w:val="6172B8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C461AA"/>
    <w:multiLevelType w:val="hybridMultilevel"/>
    <w:tmpl w:val="7AE06E6C"/>
    <w:lvl w:ilvl="0" w:tplc="5858B7A2">
      <w:numFmt w:val="bullet"/>
      <w:lvlText w:val="-"/>
      <w:lvlJc w:val="left"/>
      <w:pPr>
        <w:ind w:left="1080" w:hanging="360"/>
      </w:pPr>
      <w:rPr>
        <w:rFonts w:ascii="Calibri" w:eastAsia="Arial Unicode MS"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94F10D7"/>
    <w:multiLevelType w:val="hybridMultilevel"/>
    <w:tmpl w:val="978E91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7F36CE"/>
    <w:multiLevelType w:val="hybridMultilevel"/>
    <w:tmpl w:val="368AD130"/>
    <w:lvl w:ilvl="0" w:tplc="038A0CD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54515D0C"/>
    <w:multiLevelType w:val="hybridMultilevel"/>
    <w:tmpl w:val="324255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B973D1"/>
    <w:multiLevelType w:val="hybridMultilevel"/>
    <w:tmpl w:val="8F566274"/>
    <w:lvl w:ilvl="0" w:tplc="FE98A632">
      <w:start w:val="3"/>
      <w:numFmt w:val="bullet"/>
      <w:lvlText w:val="-"/>
      <w:lvlJc w:val="left"/>
      <w:pPr>
        <w:ind w:left="2136" w:hanging="360"/>
      </w:pPr>
      <w:rPr>
        <w:rFonts w:ascii="Calibri" w:eastAsia="Calibri" w:hAnsi="Calibri" w:cs="Calibri" w:hint="default"/>
      </w:rPr>
    </w:lvl>
    <w:lvl w:ilvl="1" w:tplc="FE98A632">
      <w:start w:val="3"/>
      <w:numFmt w:val="bullet"/>
      <w:lvlText w:val="-"/>
      <w:lvlJc w:val="left"/>
      <w:pPr>
        <w:ind w:left="2856" w:hanging="360"/>
      </w:pPr>
      <w:rPr>
        <w:rFonts w:ascii="Calibri" w:eastAsia="Calibri" w:hAnsi="Calibri" w:cs="Calibri"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nsid w:val="59002D57"/>
    <w:multiLevelType w:val="hybridMultilevel"/>
    <w:tmpl w:val="E3BAD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142E0E"/>
    <w:multiLevelType w:val="multilevel"/>
    <w:tmpl w:val="DA5215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C2B0B4E"/>
    <w:multiLevelType w:val="hybridMultilevel"/>
    <w:tmpl w:val="FDA2F2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D4F4BF1"/>
    <w:multiLevelType w:val="hybridMultilevel"/>
    <w:tmpl w:val="FDA2F2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D6F18B9"/>
    <w:multiLevelType w:val="hybridMultilevel"/>
    <w:tmpl w:val="AC409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155B3F"/>
    <w:multiLevelType w:val="hybridMultilevel"/>
    <w:tmpl w:val="57CE027E"/>
    <w:lvl w:ilvl="0" w:tplc="B34AB5F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4174CD"/>
    <w:multiLevelType w:val="hybridMultilevel"/>
    <w:tmpl w:val="ACE092F6"/>
    <w:lvl w:ilvl="0" w:tplc="1B1A1F3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0E385E"/>
    <w:multiLevelType w:val="hybridMultilevel"/>
    <w:tmpl w:val="A3743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C50AED"/>
    <w:multiLevelType w:val="hybridMultilevel"/>
    <w:tmpl w:val="7ADE1302"/>
    <w:lvl w:ilvl="0" w:tplc="B434E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D93075"/>
    <w:multiLevelType w:val="hybridMultilevel"/>
    <w:tmpl w:val="330EFA74"/>
    <w:lvl w:ilvl="0" w:tplc="FFB42D0C">
      <w:start w:val="1"/>
      <w:numFmt w:val="decimal"/>
      <w:lvlText w:val="%1."/>
      <w:lvlJc w:val="left"/>
      <w:pPr>
        <w:ind w:left="76" w:hanging="360"/>
      </w:pPr>
      <w:rPr>
        <w:rFonts w:ascii="Calibri" w:eastAsia="Calibri" w:hAnsi="Calibri" w:cs="Times New Roman"/>
      </w:rPr>
    </w:lvl>
    <w:lvl w:ilvl="1" w:tplc="040C0019">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0">
    <w:nsid w:val="77A70F86"/>
    <w:multiLevelType w:val="hybridMultilevel"/>
    <w:tmpl w:val="CE76212E"/>
    <w:lvl w:ilvl="0" w:tplc="C2888FF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9A0570"/>
    <w:multiLevelType w:val="hybridMultilevel"/>
    <w:tmpl w:val="F7D2D7B4"/>
    <w:lvl w:ilvl="0" w:tplc="03CAA852">
      <w:numFmt w:val="bullet"/>
      <w:lvlText w:val="-"/>
      <w:lvlJc w:val="left"/>
      <w:pPr>
        <w:ind w:left="1080" w:hanging="360"/>
      </w:pPr>
      <w:rPr>
        <w:rFonts w:ascii="Calibri" w:eastAsia="Arial Unicode MS"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9"/>
  </w:num>
  <w:num w:numId="2">
    <w:abstractNumId w:val="26"/>
  </w:num>
  <w:num w:numId="3">
    <w:abstractNumId w:val="9"/>
  </w:num>
  <w:num w:numId="4">
    <w:abstractNumId w:val="20"/>
  </w:num>
  <w:num w:numId="5">
    <w:abstractNumId w:val="4"/>
  </w:num>
  <w:num w:numId="6">
    <w:abstractNumId w:val="12"/>
  </w:num>
  <w:num w:numId="7">
    <w:abstractNumId w:val="15"/>
  </w:num>
  <w:num w:numId="8">
    <w:abstractNumId w:val="31"/>
  </w:num>
  <w:num w:numId="9">
    <w:abstractNumId w:val="19"/>
  </w:num>
  <w:num w:numId="10">
    <w:abstractNumId w:val="2"/>
  </w:num>
  <w:num w:numId="11">
    <w:abstractNumId w:val="7"/>
  </w:num>
  <w:num w:numId="12">
    <w:abstractNumId w:val="1"/>
  </w:num>
  <w:num w:numId="13">
    <w:abstractNumId w:val="13"/>
  </w:num>
  <w:num w:numId="14">
    <w:abstractNumId w:val="30"/>
  </w:num>
  <w:num w:numId="15">
    <w:abstractNumId w:val="6"/>
  </w:num>
  <w:num w:numId="16">
    <w:abstractNumId w:val="16"/>
  </w:num>
  <w:num w:numId="17">
    <w:abstractNumId w:val="11"/>
  </w:num>
  <w:num w:numId="18">
    <w:abstractNumId w:val="5"/>
  </w:num>
  <w:num w:numId="19">
    <w:abstractNumId w:val="24"/>
  </w:num>
  <w:num w:numId="20">
    <w:abstractNumId w:val="23"/>
  </w:num>
  <w:num w:numId="21">
    <w:abstractNumId w:val="3"/>
  </w:num>
  <w:num w:numId="22">
    <w:abstractNumId w:val="21"/>
  </w:num>
  <w:num w:numId="23">
    <w:abstractNumId w:val="10"/>
  </w:num>
  <w:num w:numId="24">
    <w:abstractNumId w:val="18"/>
  </w:num>
  <w:num w:numId="25">
    <w:abstractNumId w:val="22"/>
  </w:num>
  <w:num w:numId="26">
    <w:abstractNumId w:val="0"/>
  </w:num>
  <w:num w:numId="27">
    <w:abstractNumId w:val="25"/>
  </w:num>
  <w:num w:numId="28">
    <w:abstractNumId w:val="8"/>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4"/>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26"/>
    <w:rsid w:val="00002DB6"/>
    <w:rsid w:val="00003BD3"/>
    <w:rsid w:val="000041E4"/>
    <w:rsid w:val="00007D2C"/>
    <w:rsid w:val="00017BFB"/>
    <w:rsid w:val="000236AF"/>
    <w:rsid w:val="00027104"/>
    <w:rsid w:val="00027FDB"/>
    <w:rsid w:val="000301B9"/>
    <w:rsid w:val="00032266"/>
    <w:rsid w:val="00036404"/>
    <w:rsid w:val="00043F11"/>
    <w:rsid w:val="00044898"/>
    <w:rsid w:val="00046787"/>
    <w:rsid w:val="00050E75"/>
    <w:rsid w:val="000513B2"/>
    <w:rsid w:val="00054894"/>
    <w:rsid w:val="0007114F"/>
    <w:rsid w:val="0007158F"/>
    <w:rsid w:val="00086A18"/>
    <w:rsid w:val="00090B02"/>
    <w:rsid w:val="0009417D"/>
    <w:rsid w:val="000A2260"/>
    <w:rsid w:val="000A5A33"/>
    <w:rsid w:val="000B5799"/>
    <w:rsid w:val="000C0022"/>
    <w:rsid w:val="000C3992"/>
    <w:rsid w:val="000D33B2"/>
    <w:rsid w:val="000D492C"/>
    <w:rsid w:val="000D7CB2"/>
    <w:rsid w:val="000E47AB"/>
    <w:rsid w:val="000F3FA6"/>
    <w:rsid w:val="00107461"/>
    <w:rsid w:val="00117A29"/>
    <w:rsid w:val="001210D7"/>
    <w:rsid w:val="00125948"/>
    <w:rsid w:val="001269C4"/>
    <w:rsid w:val="00131170"/>
    <w:rsid w:val="001348D5"/>
    <w:rsid w:val="00135EE1"/>
    <w:rsid w:val="001426D5"/>
    <w:rsid w:val="00146927"/>
    <w:rsid w:val="001576C1"/>
    <w:rsid w:val="00186070"/>
    <w:rsid w:val="00194FCA"/>
    <w:rsid w:val="00196F89"/>
    <w:rsid w:val="001A3956"/>
    <w:rsid w:val="001A71DF"/>
    <w:rsid w:val="001C6C9C"/>
    <w:rsid w:val="001D1F88"/>
    <w:rsid w:val="001D20F5"/>
    <w:rsid w:val="001E644B"/>
    <w:rsid w:val="001F0EF4"/>
    <w:rsid w:val="00200E2E"/>
    <w:rsid w:val="00201E4A"/>
    <w:rsid w:val="00203D34"/>
    <w:rsid w:val="002061F4"/>
    <w:rsid w:val="00216889"/>
    <w:rsid w:val="002173D8"/>
    <w:rsid w:val="00224C2B"/>
    <w:rsid w:val="00231AEB"/>
    <w:rsid w:val="00237D91"/>
    <w:rsid w:val="00242122"/>
    <w:rsid w:val="00250AAA"/>
    <w:rsid w:val="00256084"/>
    <w:rsid w:val="002660DA"/>
    <w:rsid w:val="00283A4D"/>
    <w:rsid w:val="0028473D"/>
    <w:rsid w:val="00284FA7"/>
    <w:rsid w:val="00291A7E"/>
    <w:rsid w:val="00291FC6"/>
    <w:rsid w:val="002949A1"/>
    <w:rsid w:val="0029597A"/>
    <w:rsid w:val="002B1282"/>
    <w:rsid w:val="002C2E31"/>
    <w:rsid w:val="002C3EDF"/>
    <w:rsid w:val="002D439E"/>
    <w:rsid w:val="002D7B54"/>
    <w:rsid w:val="002F0949"/>
    <w:rsid w:val="002F72AE"/>
    <w:rsid w:val="002F756A"/>
    <w:rsid w:val="00300F4C"/>
    <w:rsid w:val="003019AB"/>
    <w:rsid w:val="003124B6"/>
    <w:rsid w:val="00317D9F"/>
    <w:rsid w:val="003337DB"/>
    <w:rsid w:val="00381A7F"/>
    <w:rsid w:val="003824E4"/>
    <w:rsid w:val="00382C88"/>
    <w:rsid w:val="00385F9D"/>
    <w:rsid w:val="003874AD"/>
    <w:rsid w:val="00393812"/>
    <w:rsid w:val="003A69BB"/>
    <w:rsid w:val="003A7BCE"/>
    <w:rsid w:val="003B49A9"/>
    <w:rsid w:val="003B7973"/>
    <w:rsid w:val="003C4A41"/>
    <w:rsid w:val="003C664C"/>
    <w:rsid w:val="003F18C1"/>
    <w:rsid w:val="003F1E5A"/>
    <w:rsid w:val="003F2EE8"/>
    <w:rsid w:val="00411816"/>
    <w:rsid w:val="00416E1A"/>
    <w:rsid w:val="00421138"/>
    <w:rsid w:val="0043052F"/>
    <w:rsid w:val="00436250"/>
    <w:rsid w:val="004378ED"/>
    <w:rsid w:val="0044752B"/>
    <w:rsid w:val="00450297"/>
    <w:rsid w:val="00457E2D"/>
    <w:rsid w:val="00461100"/>
    <w:rsid w:val="00482344"/>
    <w:rsid w:val="00482B4C"/>
    <w:rsid w:val="0048494C"/>
    <w:rsid w:val="004910EB"/>
    <w:rsid w:val="004920FB"/>
    <w:rsid w:val="00495035"/>
    <w:rsid w:val="00497CC6"/>
    <w:rsid w:val="004A0D11"/>
    <w:rsid w:val="004A3143"/>
    <w:rsid w:val="004A692C"/>
    <w:rsid w:val="004B0406"/>
    <w:rsid w:val="004B0AC1"/>
    <w:rsid w:val="004B31F3"/>
    <w:rsid w:val="004C193E"/>
    <w:rsid w:val="004E4DD0"/>
    <w:rsid w:val="00500A1E"/>
    <w:rsid w:val="00504FC3"/>
    <w:rsid w:val="00506018"/>
    <w:rsid w:val="00514770"/>
    <w:rsid w:val="00520462"/>
    <w:rsid w:val="00522FCD"/>
    <w:rsid w:val="00535BC9"/>
    <w:rsid w:val="005410A6"/>
    <w:rsid w:val="005411CB"/>
    <w:rsid w:val="00565D26"/>
    <w:rsid w:val="005846AC"/>
    <w:rsid w:val="005A16BD"/>
    <w:rsid w:val="005A482E"/>
    <w:rsid w:val="005A4BDE"/>
    <w:rsid w:val="005B0EDD"/>
    <w:rsid w:val="005B4646"/>
    <w:rsid w:val="005B5BA3"/>
    <w:rsid w:val="005B78E9"/>
    <w:rsid w:val="005C1B41"/>
    <w:rsid w:val="005C2045"/>
    <w:rsid w:val="005C7CFD"/>
    <w:rsid w:val="005D517C"/>
    <w:rsid w:val="005F29DD"/>
    <w:rsid w:val="006053E5"/>
    <w:rsid w:val="0061604E"/>
    <w:rsid w:val="006244FD"/>
    <w:rsid w:val="0062652C"/>
    <w:rsid w:val="00631135"/>
    <w:rsid w:val="006334F1"/>
    <w:rsid w:val="006376AA"/>
    <w:rsid w:val="00643C48"/>
    <w:rsid w:val="00646C6A"/>
    <w:rsid w:val="006517DB"/>
    <w:rsid w:val="006556F5"/>
    <w:rsid w:val="006559E8"/>
    <w:rsid w:val="00663827"/>
    <w:rsid w:val="00667818"/>
    <w:rsid w:val="00672A1F"/>
    <w:rsid w:val="00673E41"/>
    <w:rsid w:val="00674479"/>
    <w:rsid w:val="00691872"/>
    <w:rsid w:val="00691C08"/>
    <w:rsid w:val="006A0678"/>
    <w:rsid w:val="006A2E02"/>
    <w:rsid w:val="006A34B5"/>
    <w:rsid w:val="006B0BE2"/>
    <w:rsid w:val="006B5436"/>
    <w:rsid w:val="006B6F64"/>
    <w:rsid w:val="006B7727"/>
    <w:rsid w:val="006C4D2B"/>
    <w:rsid w:val="006C6534"/>
    <w:rsid w:val="006D4AFD"/>
    <w:rsid w:val="006D5A2B"/>
    <w:rsid w:val="006D60ED"/>
    <w:rsid w:val="006E7D0B"/>
    <w:rsid w:val="006F0102"/>
    <w:rsid w:val="006F0915"/>
    <w:rsid w:val="006F3327"/>
    <w:rsid w:val="006F5FB4"/>
    <w:rsid w:val="007028B3"/>
    <w:rsid w:val="00711F32"/>
    <w:rsid w:val="0072630F"/>
    <w:rsid w:val="00732B3D"/>
    <w:rsid w:val="00747C37"/>
    <w:rsid w:val="00766B68"/>
    <w:rsid w:val="007755EF"/>
    <w:rsid w:val="007767FB"/>
    <w:rsid w:val="00777625"/>
    <w:rsid w:val="007841D8"/>
    <w:rsid w:val="00790C29"/>
    <w:rsid w:val="00793251"/>
    <w:rsid w:val="007A6C4C"/>
    <w:rsid w:val="007B08BD"/>
    <w:rsid w:val="007B0B56"/>
    <w:rsid w:val="007B4151"/>
    <w:rsid w:val="007C0B99"/>
    <w:rsid w:val="007C1F42"/>
    <w:rsid w:val="007C4486"/>
    <w:rsid w:val="007C7F27"/>
    <w:rsid w:val="007D5E08"/>
    <w:rsid w:val="007D6C11"/>
    <w:rsid w:val="007D7C64"/>
    <w:rsid w:val="007E0E51"/>
    <w:rsid w:val="007F12F6"/>
    <w:rsid w:val="007F2E3D"/>
    <w:rsid w:val="007F6EA7"/>
    <w:rsid w:val="008055A9"/>
    <w:rsid w:val="00815C07"/>
    <w:rsid w:val="0081794B"/>
    <w:rsid w:val="008257ED"/>
    <w:rsid w:val="00825D68"/>
    <w:rsid w:val="00827B83"/>
    <w:rsid w:val="00827F3F"/>
    <w:rsid w:val="00836FEF"/>
    <w:rsid w:val="00837E8B"/>
    <w:rsid w:val="008473A8"/>
    <w:rsid w:val="00860302"/>
    <w:rsid w:val="0086417F"/>
    <w:rsid w:val="008770E2"/>
    <w:rsid w:val="00896681"/>
    <w:rsid w:val="008A6DA8"/>
    <w:rsid w:val="008B2A76"/>
    <w:rsid w:val="008B2F8A"/>
    <w:rsid w:val="008B3CE1"/>
    <w:rsid w:val="008B4CB5"/>
    <w:rsid w:val="008C118D"/>
    <w:rsid w:val="008C1563"/>
    <w:rsid w:val="008C182C"/>
    <w:rsid w:val="008C7F4E"/>
    <w:rsid w:val="008D0637"/>
    <w:rsid w:val="008D1DA1"/>
    <w:rsid w:val="008E2EB5"/>
    <w:rsid w:val="0090595C"/>
    <w:rsid w:val="00912E9E"/>
    <w:rsid w:val="009148E8"/>
    <w:rsid w:val="00915CF5"/>
    <w:rsid w:val="009220FF"/>
    <w:rsid w:val="00926936"/>
    <w:rsid w:val="00937E3E"/>
    <w:rsid w:val="00943526"/>
    <w:rsid w:val="00955494"/>
    <w:rsid w:val="00966976"/>
    <w:rsid w:val="0097166F"/>
    <w:rsid w:val="009741C4"/>
    <w:rsid w:val="00975EBD"/>
    <w:rsid w:val="009770E7"/>
    <w:rsid w:val="0098536F"/>
    <w:rsid w:val="00987097"/>
    <w:rsid w:val="009947DF"/>
    <w:rsid w:val="009A06FC"/>
    <w:rsid w:val="009A7B4F"/>
    <w:rsid w:val="009B4903"/>
    <w:rsid w:val="009C1D92"/>
    <w:rsid w:val="009C4DD7"/>
    <w:rsid w:val="009C66A6"/>
    <w:rsid w:val="009D42F7"/>
    <w:rsid w:val="009E7B81"/>
    <w:rsid w:val="009F0570"/>
    <w:rsid w:val="009F62F6"/>
    <w:rsid w:val="009F7A39"/>
    <w:rsid w:val="00A258AC"/>
    <w:rsid w:val="00A352AD"/>
    <w:rsid w:val="00A37240"/>
    <w:rsid w:val="00A46539"/>
    <w:rsid w:val="00A47530"/>
    <w:rsid w:val="00A50EBE"/>
    <w:rsid w:val="00A5249F"/>
    <w:rsid w:val="00A532BA"/>
    <w:rsid w:val="00A542BA"/>
    <w:rsid w:val="00A64196"/>
    <w:rsid w:val="00A647BE"/>
    <w:rsid w:val="00A654AB"/>
    <w:rsid w:val="00A70978"/>
    <w:rsid w:val="00A7111D"/>
    <w:rsid w:val="00A71BA9"/>
    <w:rsid w:val="00A72DB7"/>
    <w:rsid w:val="00A92EC8"/>
    <w:rsid w:val="00A93DB2"/>
    <w:rsid w:val="00AA05A8"/>
    <w:rsid w:val="00AA1523"/>
    <w:rsid w:val="00AA1622"/>
    <w:rsid w:val="00AA43FA"/>
    <w:rsid w:val="00AA78A1"/>
    <w:rsid w:val="00AB5F1B"/>
    <w:rsid w:val="00AC3289"/>
    <w:rsid w:val="00AC38F8"/>
    <w:rsid w:val="00AC59D6"/>
    <w:rsid w:val="00AD1CE1"/>
    <w:rsid w:val="00AE2C9D"/>
    <w:rsid w:val="00AE361D"/>
    <w:rsid w:val="00AE659A"/>
    <w:rsid w:val="00AE7F8F"/>
    <w:rsid w:val="00AF536E"/>
    <w:rsid w:val="00AF7125"/>
    <w:rsid w:val="00B067CE"/>
    <w:rsid w:val="00B22AD8"/>
    <w:rsid w:val="00B43A90"/>
    <w:rsid w:val="00B51CA3"/>
    <w:rsid w:val="00B51DCB"/>
    <w:rsid w:val="00B90A47"/>
    <w:rsid w:val="00B92DB7"/>
    <w:rsid w:val="00B93189"/>
    <w:rsid w:val="00BA0506"/>
    <w:rsid w:val="00BA32DB"/>
    <w:rsid w:val="00BA75A3"/>
    <w:rsid w:val="00BB0908"/>
    <w:rsid w:val="00BB4156"/>
    <w:rsid w:val="00BB7940"/>
    <w:rsid w:val="00BC0F2B"/>
    <w:rsid w:val="00BC6719"/>
    <w:rsid w:val="00BD6098"/>
    <w:rsid w:val="00BD7022"/>
    <w:rsid w:val="00BD75A2"/>
    <w:rsid w:val="00BE21B0"/>
    <w:rsid w:val="00BE53D2"/>
    <w:rsid w:val="00BE7CEE"/>
    <w:rsid w:val="00BF13A8"/>
    <w:rsid w:val="00BF7CCE"/>
    <w:rsid w:val="00C03791"/>
    <w:rsid w:val="00C03CA9"/>
    <w:rsid w:val="00C10C41"/>
    <w:rsid w:val="00C13C2B"/>
    <w:rsid w:val="00C1494B"/>
    <w:rsid w:val="00C1658E"/>
    <w:rsid w:val="00C21AB8"/>
    <w:rsid w:val="00C438E1"/>
    <w:rsid w:val="00C50BFE"/>
    <w:rsid w:val="00C64D9C"/>
    <w:rsid w:val="00C94DC4"/>
    <w:rsid w:val="00C962C0"/>
    <w:rsid w:val="00CA5B3A"/>
    <w:rsid w:val="00CC13BE"/>
    <w:rsid w:val="00CC2E41"/>
    <w:rsid w:val="00CD01EB"/>
    <w:rsid w:val="00CE129B"/>
    <w:rsid w:val="00CE158D"/>
    <w:rsid w:val="00CE70B9"/>
    <w:rsid w:val="00CE7261"/>
    <w:rsid w:val="00D1158D"/>
    <w:rsid w:val="00D14D05"/>
    <w:rsid w:val="00D26103"/>
    <w:rsid w:val="00D42D48"/>
    <w:rsid w:val="00D45164"/>
    <w:rsid w:val="00D4746C"/>
    <w:rsid w:val="00D54DC7"/>
    <w:rsid w:val="00D56F87"/>
    <w:rsid w:val="00D6159E"/>
    <w:rsid w:val="00D62AB2"/>
    <w:rsid w:val="00D643DC"/>
    <w:rsid w:val="00D734F2"/>
    <w:rsid w:val="00D769F6"/>
    <w:rsid w:val="00D819EB"/>
    <w:rsid w:val="00D82F17"/>
    <w:rsid w:val="00D8654B"/>
    <w:rsid w:val="00D9033E"/>
    <w:rsid w:val="00D91A95"/>
    <w:rsid w:val="00D932DB"/>
    <w:rsid w:val="00D94D37"/>
    <w:rsid w:val="00DA184F"/>
    <w:rsid w:val="00DA3894"/>
    <w:rsid w:val="00DA7112"/>
    <w:rsid w:val="00DB1CBC"/>
    <w:rsid w:val="00DC426C"/>
    <w:rsid w:val="00DC64F0"/>
    <w:rsid w:val="00DD0F16"/>
    <w:rsid w:val="00DD6586"/>
    <w:rsid w:val="00DD67B1"/>
    <w:rsid w:val="00DE0B02"/>
    <w:rsid w:val="00DE360D"/>
    <w:rsid w:val="00DF082A"/>
    <w:rsid w:val="00E046B4"/>
    <w:rsid w:val="00E13D90"/>
    <w:rsid w:val="00E375AE"/>
    <w:rsid w:val="00E45028"/>
    <w:rsid w:val="00E45139"/>
    <w:rsid w:val="00E56ED5"/>
    <w:rsid w:val="00E62B7C"/>
    <w:rsid w:val="00E656C0"/>
    <w:rsid w:val="00E72DDA"/>
    <w:rsid w:val="00E75271"/>
    <w:rsid w:val="00E76C6F"/>
    <w:rsid w:val="00E76E21"/>
    <w:rsid w:val="00E776CA"/>
    <w:rsid w:val="00E8093F"/>
    <w:rsid w:val="00E82BBE"/>
    <w:rsid w:val="00E916FB"/>
    <w:rsid w:val="00EA1AA0"/>
    <w:rsid w:val="00EA3D73"/>
    <w:rsid w:val="00EA677A"/>
    <w:rsid w:val="00EB43AC"/>
    <w:rsid w:val="00EC1263"/>
    <w:rsid w:val="00EC4CC5"/>
    <w:rsid w:val="00EC560D"/>
    <w:rsid w:val="00ED47DA"/>
    <w:rsid w:val="00EE67DE"/>
    <w:rsid w:val="00EF332A"/>
    <w:rsid w:val="00F04358"/>
    <w:rsid w:val="00F15AA1"/>
    <w:rsid w:val="00F17F73"/>
    <w:rsid w:val="00F36531"/>
    <w:rsid w:val="00F40880"/>
    <w:rsid w:val="00F41E84"/>
    <w:rsid w:val="00F60141"/>
    <w:rsid w:val="00F63F22"/>
    <w:rsid w:val="00F73293"/>
    <w:rsid w:val="00F759D9"/>
    <w:rsid w:val="00F8673B"/>
    <w:rsid w:val="00F8799A"/>
    <w:rsid w:val="00F91631"/>
    <w:rsid w:val="00FA18DA"/>
    <w:rsid w:val="00FA53DD"/>
    <w:rsid w:val="00FB23A2"/>
    <w:rsid w:val="00FB2521"/>
    <w:rsid w:val="00FB3BFD"/>
    <w:rsid w:val="00FB5132"/>
    <w:rsid w:val="00FB555A"/>
    <w:rsid w:val="00FB5DEB"/>
    <w:rsid w:val="00FC5CAC"/>
    <w:rsid w:val="00FC6C67"/>
    <w:rsid w:val="00FD3547"/>
    <w:rsid w:val="00FF0AC8"/>
    <w:rsid w:val="00FF53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26"/>
    <w:rPr>
      <w:rFonts w:ascii="Calibri" w:eastAsia="Calibri" w:hAnsi="Calibri" w:cs="Times New Roman"/>
    </w:rPr>
  </w:style>
  <w:style w:type="paragraph" w:styleId="Titre1">
    <w:name w:val="heading 1"/>
    <w:basedOn w:val="Normal"/>
    <w:next w:val="Normal"/>
    <w:link w:val="Titre1Car"/>
    <w:uiPriority w:val="9"/>
    <w:qFormat/>
    <w:rsid w:val="00777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7625"/>
    <w:rPr>
      <w:rFonts w:asciiTheme="majorHAnsi" w:eastAsiaTheme="majorEastAsia" w:hAnsiTheme="majorHAnsi" w:cstheme="majorBidi"/>
      <w:color w:val="365F91" w:themeColor="accent1" w:themeShade="BF"/>
      <w:sz w:val="32"/>
      <w:szCs w:val="32"/>
    </w:rPr>
  </w:style>
  <w:style w:type="paragraph" w:styleId="Sansinterligne">
    <w:name w:val="No Spacing"/>
    <w:link w:val="SansinterligneCar"/>
    <w:uiPriority w:val="1"/>
    <w:qFormat/>
    <w:rsid w:val="00943526"/>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943526"/>
    <w:rPr>
      <w:rFonts w:ascii="Calibri" w:eastAsia="Calibri" w:hAnsi="Calibri" w:cs="Times New Roman"/>
    </w:rPr>
  </w:style>
  <w:style w:type="character" w:styleId="Lienhypertexte">
    <w:name w:val="Hyperlink"/>
    <w:basedOn w:val="Policepardfaut"/>
    <w:uiPriority w:val="99"/>
    <w:rsid w:val="00943526"/>
    <w:rPr>
      <w:color w:val="0000FF"/>
      <w:u w:val="single"/>
    </w:rPr>
  </w:style>
  <w:style w:type="paragraph" w:styleId="Paragraphedeliste">
    <w:name w:val="List Paragraph"/>
    <w:basedOn w:val="Normal"/>
    <w:uiPriority w:val="34"/>
    <w:qFormat/>
    <w:rsid w:val="0007158F"/>
    <w:pPr>
      <w:ind w:left="720"/>
      <w:contextualSpacing/>
    </w:pPr>
  </w:style>
  <w:style w:type="paragraph" w:styleId="Textedebulles">
    <w:name w:val="Balloon Text"/>
    <w:basedOn w:val="Normal"/>
    <w:link w:val="TextedebullesCar"/>
    <w:uiPriority w:val="99"/>
    <w:semiHidden/>
    <w:unhideWhenUsed/>
    <w:rsid w:val="008B2F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F8A"/>
    <w:rPr>
      <w:rFonts w:ascii="Tahoma" w:eastAsia="Calibri" w:hAnsi="Tahoma" w:cs="Tahoma"/>
      <w:sz w:val="16"/>
      <w:szCs w:val="16"/>
    </w:rPr>
  </w:style>
  <w:style w:type="paragraph" w:styleId="En-tte">
    <w:name w:val="header"/>
    <w:basedOn w:val="Normal"/>
    <w:link w:val="En-tteCar"/>
    <w:uiPriority w:val="99"/>
    <w:unhideWhenUsed/>
    <w:rsid w:val="006E7D0B"/>
    <w:pPr>
      <w:tabs>
        <w:tab w:val="center" w:pos="4536"/>
        <w:tab w:val="right" w:pos="9072"/>
      </w:tabs>
      <w:spacing w:after="0" w:line="240" w:lineRule="auto"/>
    </w:pPr>
  </w:style>
  <w:style w:type="character" w:customStyle="1" w:styleId="En-tteCar">
    <w:name w:val="En-tête Car"/>
    <w:basedOn w:val="Policepardfaut"/>
    <w:link w:val="En-tte"/>
    <w:uiPriority w:val="99"/>
    <w:rsid w:val="006E7D0B"/>
    <w:rPr>
      <w:rFonts w:ascii="Calibri" w:eastAsia="Calibri" w:hAnsi="Calibri" w:cs="Times New Roman"/>
    </w:rPr>
  </w:style>
  <w:style w:type="paragraph" w:styleId="Pieddepage">
    <w:name w:val="footer"/>
    <w:basedOn w:val="Normal"/>
    <w:link w:val="PieddepageCar"/>
    <w:uiPriority w:val="99"/>
    <w:unhideWhenUsed/>
    <w:rsid w:val="006E7D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D0B"/>
    <w:rPr>
      <w:rFonts w:ascii="Calibri" w:eastAsia="Calibri" w:hAnsi="Calibri" w:cs="Times New Roman"/>
    </w:rPr>
  </w:style>
  <w:style w:type="table" w:styleId="Grilledutableau">
    <w:name w:val="Table Grid"/>
    <w:basedOn w:val="TableauNormal"/>
    <w:uiPriority w:val="59"/>
    <w:rsid w:val="003A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777625"/>
    <w:pPr>
      <w:spacing w:line="259" w:lineRule="auto"/>
      <w:outlineLvl w:val="9"/>
    </w:pPr>
    <w:rPr>
      <w:lang w:eastAsia="fr-FR"/>
    </w:rPr>
  </w:style>
  <w:style w:type="paragraph" w:styleId="TM2">
    <w:name w:val="toc 2"/>
    <w:basedOn w:val="Normal"/>
    <w:next w:val="Normal"/>
    <w:autoRedefine/>
    <w:uiPriority w:val="39"/>
    <w:unhideWhenUsed/>
    <w:rsid w:val="00777625"/>
    <w:pPr>
      <w:spacing w:after="100" w:line="259" w:lineRule="auto"/>
      <w:ind w:left="220"/>
    </w:pPr>
    <w:rPr>
      <w:rFonts w:asciiTheme="minorHAnsi" w:eastAsiaTheme="minorEastAsia" w:hAnsiTheme="minorHAnsi"/>
      <w:lang w:eastAsia="fr-FR"/>
    </w:rPr>
  </w:style>
  <w:style w:type="paragraph" w:styleId="TM1">
    <w:name w:val="toc 1"/>
    <w:basedOn w:val="Normal"/>
    <w:next w:val="Normal"/>
    <w:autoRedefine/>
    <w:uiPriority w:val="39"/>
    <w:unhideWhenUsed/>
    <w:rsid w:val="00777625"/>
    <w:pPr>
      <w:spacing w:after="100" w:line="259" w:lineRule="auto"/>
    </w:pPr>
    <w:rPr>
      <w:rFonts w:asciiTheme="minorHAnsi" w:eastAsiaTheme="minorEastAsia" w:hAnsiTheme="minorHAnsi"/>
      <w:lang w:eastAsia="fr-FR"/>
    </w:rPr>
  </w:style>
  <w:style w:type="paragraph" w:styleId="TM3">
    <w:name w:val="toc 3"/>
    <w:basedOn w:val="Normal"/>
    <w:next w:val="Normal"/>
    <w:autoRedefine/>
    <w:uiPriority w:val="39"/>
    <w:unhideWhenUsed/>
    <w:rsid w:val="00777625"/>
    <w:pPr>
      <w:spacing w:after="100" w:line="259" w:lineRule="auto"/>
      <w:ind w:left="440"/>
    </w:pPr>
    <w:rPr>
      <w:rFonts w:asciiTheme="minorHAnsi" w:eastAsiaTheme="minorEastAsia" w:hAnsiTheme="minorHAnsi"/>
      <w:lang w:eastAsia="fr-FR"/>
    </w:rPr>
  </w:style>
  <w:style w:type="character" w:customStyle="1" w:styleId="UnresolvedMention">
    <w:name w:val="Unresolved Mention"/>
    <w:basedOn w:val="Policepardfaut"/>
    <w:uiPriority w:val="99"/>
    <w:semiHidden/>
    <w:unhideWhenUsed/>
    <w:rsid w:val="008179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26"/>
    <w:rPr>
      <w:rFonts w:ascii="Calibri" w:eastAsia="Calibri" w:hAnsi="Calibri" w:cs="Times New Roman"/>
    </w:rPr>
  </w:style>
  <w:style w:type="paragraph" w:styleId="Titre1">
    <w:name w:val="heading 1"/>
    <w:basedOn w:val="Normal"/>
    <w:next w:val="Normal"/>
    <w:link w:val="Titre1Car"/>
    <w:uiPriority w:val="9"/>
    <w:qFormat/>
    <w:rsid w:val="00777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7625"/>
    <w:rPr>
      <w:rFonts w:asciiTheme="majorHAnsi" w:eastAsiaTheme="majorEastAsia" w:hAnsiTheme="majorHAnsi" w:cstheme="majorBidi"/>
      <w:color w:val="365F91" w:themeColor="accent1" w:themeShade="BF"/>
      <w:sz w:val="32"/>
      <w:szCs w:val="32"/>
    </w:rPr>
  </w:style>
  <w:style w:type="paragraph" w:styleId="Sansinterligne">
    <w:name w:val="No Spacing"/>
    <w:link w:val="SansinterligneCar"/>
    <w:uiPriority w:val="1"/>
    <w:qFormat/>
    <w:rsid w:val="00943526"/>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943526"/>
    <w:rPr>
      <w:rFonts w:ascii="Calibri" w:eastAsia="Calibri" w:hAnsi="Calibri" w:cs="Times New Roman"/>
    </w:rPr>
  </w:style>
  <w:style w:type="character" w:styleId="Lienhypertexte">
    <w:name w:val="Hyperlink"/>
    <w:basedOn w:val="Policepardfaut"/>
    <w:uiPriority w:val="99"/>
    <w:rsid w:val="00943526"/>
    <w:rPr>
      <w:color w:val="0000FF"/>
      <w:u w:val="single"/>
    </w:rPr>
  </w:style>
  <w:style w:type="paragraph" w:styleId="Paragraphedeliste">
    <w:name w:val="List Paragraph"/>
    <w:basedOn w:val="Normal"/>
    <w:uiPriority w:val="34"/>
    <w:qFormat/>
    <w:rsid w:val="0007158F"/>
    <w:pPr>
      <w:ind w:left="720"/>
      <w:contextualSpacing/>
    </w:pPr>
  </w:style>
  <w:style w:type="paragraph" w:styleId="Textedebulles">
    <w:name w:val="Balloon Text"/>
    <w:basedOn w:val="Normal"/>
    <w:link w:val="TextedebullesCar"/>
    <w:uiPriority w:val="99"/>
    <w:semiHidden/>
    <w:unhideWhenUsed/>
    <w:rsid w:val="008B2F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F8A"/>
    <w:rPr>
      <w:rFonts w:ascii="Tahoma" w:eastAsia="Calibri" w:hAnsi="Tahoma" w:cs="Tahoma"/>
      <w:sz w:val="16"/>
      <w:szCs w:val="16"/>
    </w:rPr>
  </w:style>
  <w:style w:type="paragraph" w:styleId="En-tte">
    <w:name w:val="header"/>
    <w:basedOn w:val="Normal"/>
    <w:link w:val="En-tteCar"/>
    <w:uiPriority w:val="99"/>
    <w:unhideWhenUsed/>
    <w:rsid w:val="006E7D0B"/>
    <w:pPr>
      <w:tabs>
        <w:tab w:val="center" w:pos="4536"/>
        <w:tab w:val="right" w:pos="9072"/>
      </w:tabs>
      <w:spacing w:after="0" w:line="240" w:lineRule="auto"/>
    </w:pPr>
  </w:style>
  <w:style w:type="character" w:customStyle="1" w:styleId="En-tteCar">
    <w:name w:val="En-tête Car"/>
    <w:basedOn w:val="Policepardfaut"/>
    <w:link w:val="En-tte"/>
    <w:uiPriority w:val="99"/>
    <w:rsid w:val="006E7D0B"/>
    <w:rPr>
      <w:rFonts w:ascii="Calibri" w:eastAsia="Calibri" w:hAnsi="Calibri" w:cs="Times New Roman"/>
    </w:rPr>
  </w:style>
  <w:style w:type="paragraph" w:styleId="Pieddepage">
    <w:name w:val="footer"/>
    <w:basedOn w:val="Normal"/>
    <w:link w:val="PieddepageCar"/>
    <w:uiPriority w:val="99"/>
    <w:unhideWhenUsed/>
    <w:rsid w:val="006E7D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D0B"/>
    <w:rPr>
      <w:rFonts w:ascii="Calibri" w:eastAsia="Calibri" w:hAnsi="Calibri" w:cs="Times New Roman"/>
    </w:rPr>
  </w:style>
  <w:style w:type="table" w:styleId="Grilledutableau">
    <w:name w:val="Table Grid"/>
    <w:basedOn w:val="TableauNormal"/>
    <w:uiPriority w:val="59"/>
    <w:rsid w:val="003A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777625"/>
    <w:pPr>
      <w:spacing w:line="259" w:lineRule="auto"/>
      <w:outlineLvl w:val="9"/>
    </w:pPr>
    <w:rPr>
      <w:lang w:eastAsia="fr-FR"/>
    </w:rPr>
  </w:style>
  <w:style w:type="paragraph" w:styleId="TM2">
    <w:name w:val="toc 2"/>
    <w:basedOn w:val="Normal"/>
    <w:next w:val="Normal"/>
    <w:autoRedefine/>
    <w:uiPriority w:val="39"/>
    <w:unhideWhenUsed/>
    <w:rsid w:val="00777625"/>
    <w:pPr>
      <w:spacing w:after="100" w:line="259" w:lineRule="auto"/>
      <w:ind w:left="220"/>
    </w:pPr>
    <w:rPr>
      <w:rFonts w:asciiTheme="minorHAnsi" w:eastAsiaTheme="minorEastAsia" w:hAnsiTheme="minorHAnsi"/>
      <w:lang w:eastAsia="fr-FR"/>
    </w:rPr>
  </w:style>
  <w:style w:type="paragraph" w:styleId="TM1">
    <w:name w:val="toc 1"/>
    <w:basedOn w:val="Normal"/>
    <w:next w:val="Normal"/>
    <w:autoRedefine/>
    <w:uiPriority w:val="39"/>
    <w:unhideWhenUsed/>
    <w:rsid w:val="00777625"/>
    <w:pPr>
      <w:spacing w:after="100" w:line="259" w:lineRule="auto"/>
    </w:pPr>
    <w:rPr>
      <w:rFonts w:asciiTheme="minorHAnsi" w:eastAsiaTheme="minorEastAsia" w:hAnsiTheme="minorHAnsi"/>
      <w:lang w:eastAsia="fr-FR"/>
    </w:rPr>
  </w:style>
  <w:style w:type="paragraph" w:styleId="TM3">
    <w:name w:val="toc 3"/>
    <w:basedOn w:val="Normal"/>
    <w:next w:val="Normal"/>
    <w:autoRedefine/>
    <w:uiPriority w:val="39"/>
    <w:unhideWhenUsed/>
    <w:rsid w:val="00777625"/>
    <w:pPr>
      <w:spacing w:after="100" w:line="259" w:lineRule="auto"/>
      <w:ind w:left="440"/>
    </w:pPr>
    <w:rPr>
      <w:rFonts w:asciiTheme="minorHAnsi" w:eastAsiaTheme="minorEastAsia" w:hAnsiTheme="minorHAnsi"/>
      <w:lang w:eastAsia="fr-FR"/>
    </w:rPr>
  </w:style>
  <w:style w:type="character" w:customStyle="1" w:styleId="UnresolvedMention">
    <w:name w:val="Unresolved Mention"/>
    <w:basedOn w:val="Policepardfaut"/>
    <w:uiPriority w:val="99"/>
    <w:semiHidden/>
    <w:unhideWhenUsed/>
    <w:rsid w:val="00817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0862">
      <w:bodyDiv w:val="1"/>
      <w:marLeft w:val="0"/>
      <w:marRight w:val="0"/>
      <w:marTop w:val="0"/>
      <w:marBottom w:val="0"/>
      <w:divBdr>
        <w:top w:val="none" w:sz="0" w:space="0" w:color="auto"/>
        <w:left w:val="none" w:sz="0" w:space="0" w:color="auto"/>
        <w:bottom w:val="none" w:sz="0" w:space="0" w:color="auto"/>
        <w:right w:val="none" w:sz="0" w:space="0" w:color="auto"/>
      </w:divBdr>
    </w:div>
    <w:div w:id="398015505">
      <w:bodyDiv w:val="1"/>
      <w:marLeft w:val="0"/>
      <w:marRight w:val="0"/>
      <w:marTop w:val="0"/>
      <w:marBottom w:val="0"/>
      <w:divBdr>
        <w:top w:val="none" w:sz="0" w:space="0" w:color="auto"/>
        <w:left w:val="none" w:sz="0" w:space="0" w:color="auto"/>
        <w:bottom w:val="none" w:sz="0" w:space="0" w:color="auto"/>
        <w:right w:val="none" w:sz="0" w:space="0" w:color="auto"/>
      </w:divBdr>
    </w:div>
    <w:div w:id="399131316">
      <w:bodyDiv w:val="1"/>
      <w:marLeft w:val="0"/>
      <w:marRight w:val="0"/>
      <w:marTop w:val="0"/>
      <w:marBottom w:val="0"/>
      <w:divBdr>
        <w:top w:val="none" w:sz="0" w:space="0" w:color="auto"/>
        <w:left w:val="none" w:sz="0" w:space="0" w:color="auto"/>
        <w:bottom w:val="none" w:sz="0" w:space="0" w:color="auto"/>
        <w:right w:val="none" w:sz="0" w:space="0" w:color="auto"/>
      </w:divBdr>
    </w:div>
    <w:div w:id="455295730">
      <w:bodyDiv w:val="1"/>
      <w:marLeft w:val="0"/>
      <w:marRight w:val="0"/>
      <w:marTop w:val="0"/>
      <w:marBottom w:val="0"/>
      <w:divBdr>
        <w:top w:val="none" w:sz="0" w:space="0" w:color="auto"/>
        <w:left w:val="none" w:sz="0" w:space="0" w:color="auto"/>
        <w:bottom w:val="none" w:sz="0" w:space="0" w:color="auto"/>
        <w:right w:val="none" w:sz="0" w:space="0" w:color="auto"/>
      </w:divBdr>
    </w:div>
    <w:div w:id="725564919">
      <w:bodyDiv w:val="1"/>
      <w:marLeft w:val="0"/>
      <w:marRight w:val="0"/>
      <w:marTop w:val="0"/>
      <w:marBottom w:val="0"/>
      <w:divBdr>
        <w:top w:val="none" w:sz="0" w:space="0" w:color="auto"/>
        <w:left w:val="none" w:sz="0" w:space="0" w:color="auto"/>
        <w:bottom w:val="none" w:sz="0" w:space="0" w:color="auto"/>
        <w:right w:val="none" w:sz="0" w:space="0" w:color="auto"/>
      </w:divBdr>
    </w:div>
    <w:div w:id="902251375">
      <w:bodyDiv w:val="1"/>
      <w:marLeft w:val="0"/>
      <w:marRight w:val="0"/>
      <w:marTop w:val="0"/>
      <w:marBottom w:val="0"/>
      <w:divBdr>
        <w:top w:val="none" w:sz="0" w:space="0" w:color="auto"/>
        <w:left w:val="none" w:sz="0" w:space="0" w:color="auto"/>
        <w:bottom w:val="none" w:sz="0" w:space="0" w:color="auto"/>
        <w:right w:val="none" w:sz="0" w:space="0" w:color="auto"/>
      </w:divBdr>
    </w:div>
    <w:div w:id="994801735">
      <w:bodyDiv w:val="1"/>
      <w:marLeft w:val="0"/>
      <w:marRight w:val="0"/>
      <w:marTop w:val="0"/>
      <w:marBottom w:val="0"/>
      <w:divBdr>
        <w:top w:val="none" w:sz="0" w:space="0" w:color="auto"/>
        <w:left w:val="none" w:sz="0" w:space="0" w:color="auto"/>
        <w:bottom w:val="none" w:sz="0" w:space="0" w:color="auto"/>
        <w:right w:val="none" w:sz="0" w:space="0" w:color="auto"/>
      </w:divBdr>
    </w:div>
    <w:div w:id="1301374774">
      <w:bodyDiv w:val="1"/>
      <w:marLeft w:val="0"/>
      <w:marRight w:val="0"/>
      <w:marTop w:val="0"/>
      <w:marBottom w:val="0"/>
      <w:divBdr>
        <w:top w:val="none" w:sz="0" w:space="0" w:color="auto"/>
        <w:left w:val="none" w:sz="0" w:space="0" w:color="auto"/>
        <w:bottom w:val="none" w:sz="0" w:space="0" w:color="auto"/>
        <w:right w:val="none" w:sz="0" w:space="0" w:color="auto"/>
      </w:divBdr>
    </w:div>
    <w:div w:id="1500850500">
      <w:bodyDiv w:val="1"/>
      <w:marLeft w:val="0"/>
      <w:marRight w:val="0"/>
      <w:marTop w:val="0"/>
      <w:marBottom w:val="0"/>
      <w:divBdr>
        <w:top w:val="none" w:sz="0" w:space="0" w:color="auto"/>
        <w:left w:val="none" w:sz="0" w:space="0" w:color="auto"/>
        <w:bottom w:val="none" w:sz="0" w:space="0" w:color="auto"/>
        <w:right w:val="none" w:sz="0" w:space="0" w:color="auto"/>
      </w:divBdr>
    </w:div>
    <w:div w:id="1846089176">
      <w:bodyDiv w:val="1"/>
      <w:marLeft w:val="0"/>
      <w:marRight w:val="0"/>
      <w:marTop w:val="0"/>
      <w:marBottom w:val="0"/>
      <w:divBdr>
        <w:top w:val="none" w:sz="0" w:space="0" w:color="auto"/>
        <w:left w:val="none" w:sz="0" w:space="0" w:color="auto"/>
        <w:bottom w:val="none" w:sz="0" w:space="0" w:color="auto"/>
        <w:right w:val="none" w:sz="0" w:space="0" w:color="auto"/>
      </w:divBdr>
    </w:div>
    <w:div w:id="20948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ietogo.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8CC1-7456-4977-AA98-A6ABBB39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29</Pages>
  <Words>10840</Words>
  <Characters>59623</Characters>
  <Application>Microsoft Office Word</Application>
  <DocSecurity>0</DocSecurity>
  <Lines>496</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ITIE</dc:creator>
  <cp:lastModifiedBy>ITIE</cp:lastModifiedBy>
  <cp:revision>110</cp:revision>
  <cp:lastPrinted>2019-05-17T12:02:00Z</cp:lastPrinted>
  <dcterms:created xsi:type="dcterms:W3CDTF">2019-03-13T14:59:00Z</dcterms:created>
  <dcterms:modified xsi:type="dcterms:W3CDTF">2019-08-19T15:48:00Z</dcterms:modified>
</cp:coreProperties>
</file>